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C588A" w14:textId="500952AE" w:rsidR="00811AF1" w:rsidRDefault="00A81F67">
      <w:r>
        <w:rPr>
          <w:noProof/>
          <w:lang w:eastAsia="fr-FR"/>
        </w:rPr>
        <w:drawing>
          <wp:anchor distT="0" distB="0" distL="114300" distR="114300" simplePos="0" relativeHeight="251659264" behindDoc="1" locked="0" layoutInCell="1" allowOverlap="1" wp14:anchorId="10B5B7BA" wp14:editId="459F34E0">
            <wp:simplePos x="0" y="0"/>
            <wp:positionH relativeFrom="column">
              <wp:posOffset>3937000</wp:posOffset>
            </wp:positionH>
            <wp:positionV relativeFrom="paragraph">
              <wp:posOffset>165100</wp:posOffset>
            </wp:positionV>
            <wp:extent cx="2700020" cy="561975"/>
            <wp:effectExtent l="0" t="0" r="5080" b="9525"/>
            <wp:wrapTight wrapText="bothSides">
              <wp:wrapPolygon edited="0">
                <wp:start x="0" y="0"/>
                <wp:lineTo x="0" y="21234"/>
                <wp:lineTo x="2286" y="21234"/>
                <wp:lineTo x="3048" y="21234"/>
                <wp:lineTo x="21488" y="21234"/>
                <wp:lineTo x="21488" y="0"/>
                <wp:lineTo x="0" y="0"/>
              </wp:wrapPolygon>
            </wp:wrapTight>
            <wp:docPr id="1" name="Image 1" descr="papier en tete_en t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pier en tete_en te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0020" cy="561975"/>
                    </a:xfrm>
                    <a:prstGeom prst="rect">
                      <a:avLst/>
                    </a:prstGeom>
                    <a:noFill/>
                  </pic:spPr>
                </pic:pic>
              </a:graphicData>
            </a:graphic>
            <wp14:sizeRelH relativeFrom="page">
              <wp14:pctWidth>0</wp14:pctWidth>
            </wp14:sizeRelH>
            <wp14:sizeRelV relativeFrom="page">
              <wp14:pctHeight>0</wp14:pctHeight>
            </wp14:sizeRelV>
          </wp:anchor>
        </w:drawing>
      </w:r>
    </w:p>
    <w:p w14:paraId="02AC71AD" w14:textId="77777777" w:rsidR="00811AF1" w:rsidRDefault="00811AF1"/>
    <w:tbl>
      <w:tblPr>
        <w:tblStyle w:val="Grilledutableau"/>
        <w:tblW w:w="0" w:type="auto"/>
        <w:tblLook w:val="04A0" w:firstRow="1" w:lastRow="0" w:firstColumn="1" w:lastColumn="0" w:noHBand="0" w:noVBand="1"/>
      </w:tblPr>
      <w:tblGrid>
        <w:gridCol w:w="2206"/>
        <w:gridCol w:w="6158"/>
        <w:gridCol w:w="7024"/>
      </w:tblGrid>
      <w:tr w:rsidR="00811AF1" w:rsidRPr="00051F96" w14:paraId="07B488AF" w14:textId="18A90703" w:rsidTr="00A81F67">
        <w:trPr>
          <w:trHeight w:val="658"/>
        </w:trPr>
        <w:tc>
          <w:tcPr>
            <w:tcW w:w="15388" w:type="dxa"/>
            <w:gridSpan w:val="3"/>
            <w:tcBorders>
              <w:top w:val="nil"/>
              <w:left w:val="nil"/>
              <w:bottom w:val="single" w:sz="4" w:space="0" w:color="auto"/>
              <w:right w:val="nil"/>
            </w:tcBorders>
            <w:shd w:val="clear" w:color="auto" w:fill="FFFFFF" w:themeFill="background1"/>
          </w:tcPr>
          <w:p w14:paraId="0E0201FC" w14:textId="4080B734" w:rsidR="00811AF1" w:rsidRDefault="00811AF1" w:rsidP="000E2D11">
            <w:pPr>
              <w:jc w:val="center"/>
              <w:rPr>
                <w:rFonts w:ascii="Times New Roman" w:hAnsi="Times New Roman" w:cs="Times New Roman"/>
                <w:b/>
                <w:sz w:val="20"/>
                <w:szCs w:val="20"/>
              </w:rPr>
            </w:pPr>
          </w:p>
          <w:p w14:paraId="277ECC18" w14:textId="1E956C3A" w:rsidR="00811AF1" w:rsidRPr="00A8612A" w:rsidRDefault="00811AF1" w:rsidP="00A8612A">
            <w:pPr>
              <w:jc w:val="center"/>
              <w:rPr>
                <w:rFonts w:ascii="Times New Roman" w:hAnsi="Times New Roman" w:cs="Times New Roman"/>
                <w:b/>
                <w:sz w:val="24"/>
                <w:szCs w:val="24"/>
              </w:rPr>
            </w:pPr>
            <w:r w:rsidRPr="00811AF1">
              <w:rPr>
                <w:rFonts w:ascii="Times New Roman" w:hAnsi="Times New Roman" w:cs="Times New Roman"/>
                <w:b/>
                <w:sz w:val="24"/>
                <w:szCs w:val="24"/>
              </w:rPr>
              <w:t>NOTE DE SYNTHESE</w:t>
            </w:r>
            <w:r w:rsidR="00A8612A">
              <w:rPr>
                <w:rFonts w:ascii="Times New Roman" w:hAnsi="Times New Roman" w:cs="Times New Roman"/>
                <w:b/>
                <w:sz w:val="24"/>
                <w:szCs w:val="24"/>
              </w:rPr>
              <w:t> :  C</w:t>
            </w:r>
            <w:r w:rsidRPr="00811AF1">
              <w:rPr>
                <w:rFonts w:ascii="Times New Roman" w:hAnsi="Times New Roman" w:cs="Times New Roman"/>
                <w:b/>
                <w:sz w:val="24"/>
                <w:szCs w:val="24"/>
              </w:rPr>
              <w:t>omparaison des</w:t>
            </w:r>
            <w:r w:rsidR="000648C7">
              <w:rPr>
                <w:rFonts w:ascii="Times New Roman" w:hAnsi="Times New Roman" w:cs="Times New Roman"/>
                <w:b/>
                <w:sz w:val="24"/>
                <w:szCs w:val="24"/>
              </w:rPr>
              <w:t xml:space="preserve"> caractéristiques </w:t>
            </w:r>
            <w:r w:rsidR="00D2202D">
              <w:rPr>
                <w:rFonts w:ascii="Times New Roman" w:hAnsi="Times New Roman" w:cs="Times New Roman"/>
                <w:b/>
                <w:sz w:val="24"/>
                <w:szCs w:val="24"/>
              </w:rPr>
              <w:t>du</w:t>
            </w:r>
            <w:r w:rsidRPr="00811AF1">
              <w:rPr>
                <w:rFonts w:ascii="Times New Roman" w:hAnsi="Times New Roman" w:cs="Times New Roman"/>
                <w:b/>
                <w:sz w:val="24"/>
                <w:szCs w:val="24"/>
              </w:rPr>
              <w:t xml:space="preserve"> VCI et </w:t>
            </w:r>
            <w:r w:rsidR="00D2202D">
              <w:rPr>
                <w:rFonts w:ascii="Times New Roman" w:hAnsi="Times New Roman" w:cs="Times New Roman"/>
                <w:b/>
                <w:sz w:val="24"/>
                <w:szCs w:val="24"/>
              </w:rPr>
              <w:t xml:space="preserve">de la </w:t>
            </w:r>
            <w:r w:rsidRPr="00811AF1">
              <w:rPr>
                <w:rFonts w:ascii="Times New Roman" w:hAnsi="Times New Roman" w:cs="Times New Roman"/>
                <w:b/>
                <w:sz w:val="24"/>
                <w:szCs w:val="24"/>
              </w:rPr>
              <w:t>Réserve interprofessionnelle</w:t>
            </w:r>
          </w:p>
        </w:tc>
      </w:tr>
      <w:tr w:rsidR="00811AF1" w:rsidRPr="00051F96" w14:paraId="3A9AFF24" w14:textId="77777777" w:rsidTr="00A81F67">
        <w:trPr>
          <w:trHeight w:val="558"/>
        </w:trPr>
        <w:tc>
          <w:tcPr>
            <w:tcW w:w="2206" w:type="dxa"/>
            <w:tcBorders>
              <w:top w:val="single" w:sz="4" w:space="0" w:color="auto"/>
            </w:tcBorders>
            <w:shd w:val="clear" w:color="auto" w:fill="D9D9D9" w:themeFill="background1" w:themeFillShade="D9"/>
          </w:tcPr>
          <w:p w14:paraId="2480115D" w14:textId="77777777" w:rsidR="00811AF1" w:rsidRPr="00051F96" w:rsidRDefault="00811AF1" w:rsidP="00D05CE6">
            <w:pPr>
              <w:rPr>
                <w:rFonts w:ascii="Times New Roman" w:hAnsi="Times New Roman" w:cs="Times New Roman"/>
                <w:sz w:val="20"/>
                <w:szCs w:val="20"/>
              </w:rPr>
            </w:pPr>
          </w:p>
        </w:tc>
        <w:tc>
          <w:tcPr>
            <w:tcW w:w="6158" w:type="dxa"/>
            <w:tcBorders>
              <w:top w:val="single" w:sz="4" w:space="0" w:color="auto"/>
            </w:tcBorders>
            <w:shd w:val="clear" w:color="auto" w:fill="D9D9D9" w:themeFill="background1" w:themeFillShade="D9"/>
            <w:vAlign w:val="center"/>
          </w:tcPr>
          <w:p w14:paraId="6026D967" w14:textId="724F8EA8" w:rsidR="00811AF1" w:rsidRPr="00051F96" w:rsidRDefault="00811AF1" w:rsidP="00811AF1">
            <w:pPr>
              <w:jc w:val="center"/>
              <w:rPr>
                <w:rFonts w:ascii="Times New Roman" w:hAnsi="Times New Roman" w:cs="Times New Roman"/>
                <w:b/>
                <w:sz w:val="20"/>
                <w:szCs w:val="20"/>
              </w:rPr>
            </w:pPr>
            <w:r w:rsidRPr="00051F96">
              <w:rPr>
                <w:rFonts w:ascii="Times New Roman" w:hAnsi="Times New Roman" w:cs="Times New Roman"/>
                <w:b/>
                <w:sz w:val="20"/>
                <w:szCs w:val="20"/>
              </w:rPr>
              <w:t>VCI Volume Complémentaire Individuel</w:t>
            </w:r>
          </w:p>
        </w:tc>
        <w:tc>
          <w:tcPr>
            <w:tcW w:w="7024" w:type="dxa"/>
            <w:tcBorders>
              <w:top w:val="single" w:sz="4" w:space="0" w:color="auto"/>
            </w:tcBorders>
            <w:shd w:val="clear" w:color="auto" w:fill="D9D9D9" w:themeFill="background1" w:themeFillShade="D9"/>
            <w:vAlign w:val="center"/>
          </w:tcPr>
          <w:p w14:paraId="4D6F1C3C" w14:textId="4E796320" w:rsidR="00811AF1" w:rsidRPr="00051F96" w:rsidRDefault="00811AF1" w:rsidP="000E2D11">
            <w:pPr>
              <w:jc w:val="center"/>
              <w:rPr>
                <w:rFonts w:ascii="Times New Roman" w:hAnsi="Times New Roman" w:cs="Times New Roman"/>
                <w:b/>
                <w:sz w:val="20"/>
                <w:szCs w:val="20"/>
              </w:rPr>
            </w:pPr>
            <w:r w:rsidRPr="00051F96">
              <w:rPr>
                <w:rFonts w:ascii="Times New Roman" w:hAnsi="Times New Roman" w:cs="Times New Roman"/>
                <w:b/>
                <w:sz w:val="20"/>
                <w:szCs w:val="20"/>
              </w:rPr>
              <w:t>Réserve interprofessionnelle</w:t>
            </w:r>
          </w:p>
        </w:tc>
      </w:tr>
      <w:tr w:rsidR="001A4510" w:rsidRPr="00051F96" w14:paraId="11790874" w14:textId="46686B91" w:rsidTr="00A81F67">
        <w:trPr>
          <w:cantSplit/>
          <w:trHeight w:val="1191"/>
        </w:trPr>
        <w:tc>
          <w:tcPr>
            <w:tcW w:w="2206" w:type="dxa"/>
            <w:shd w:val="clear" w:color="auto" w:fill="D9D9D9" w:themeFill="background1" w:themeFillShade="D9"/>
          </w:tcPr>
          <w:p w14:paraId="7BE74155" w14:textId="15B0394F" w:rsidR="00866B2A" w:rsidRPr="00051F96" w:rsidRDefault="00866B2A" w:rsidP="00B73260">
            <w:pPr>
              <w:rPr>
                <w:rFonts w:ascii="Times New Roman" w:hAnsi="Times New Roman" w:cs="Times New Roman"/>
                <w:sz w:val="20"/>
                <w:szCs w:val="20"/>
              </w:rPr>
            </w:pPr>
            <w:r w:rsidRPr="00051F96">
              <w:rPr>
                <w:rFonts w:ascii="Times New Roman" w:hAnsi="Times New Roman" w:cs="Times New Roman"/>
                <w:sz w:val="20"/>
                <w:szCs w:val="20"/>
              </w:rPr>
              <w:t>PRINCIPE</w:t>
            </w:r>
          </w:p>
        </w:tc>
        <w:tc>
          <w:tcPr>
            <w:tcW w:w="6158" w:type="dxa"/>
          </w:tcPr>
          <w:p w14:paraId="3B417D9F" w14:textId="57247B75" w:rsidR="0048221C" w:rsidRPr="00051F96" w:rsidRDefault="00866B2A" w:rsidP="00773E57">
            <w:pPr>
              <w:jc w:val="both"/>
              <w:rPr>
                <w:rFonts w:ascii="Times New Roman" w:hAnsi="Times New Roman" w:cs="Times New Roman"/>
                <w:sz w:val="20"/>
                <w:szCs w:val="20"/>
              </w:rPr>
            </w:pPr>
            <w:r w:rsidRPr="00051F96">
              <w:rPr>
                <w:rFonts w:ascii="Times New Roman" w:hAnsi="Times New Roman" w:cs="Times New Roman"/>
                <w:b/>
                <w:bCs/>
                <w:sz w:val="20"/>
                <w:szCs w:val="20"/>
              </w:rPr>
              <w:t>Chaque vigneron peut conserver individuellement un volume</w:t>
            </w:r>
            <w:r w:rsidR="00BA7A93" w:rsidRPr="00051F96">
              <w:rPr>
                <w:rFonts w:ascii="Times New Roman" w:hAnsi="Times New Roman" w:cs="Times New Roman"/>
                <w:b/>
                <w:bCs/>
                <w:sz w:val="20"/>
                <w:szCs w:val="20"/>
              </w:rPr>
              <w:t>,</w:t>
            </w:r>
            <w:r w:rsidRPr="00051F96">
              <w:rPr>
                <w:rFonts w:ascii="Times New Roman" w:hAnsi="Times New Roman" w:cs="Times New Roman"/>
                <w:b/>
                <w:bCs/>
                <w:sz w:val="20"/>
                <w:szCs w:val="20"/>
              </w:rPr>
              <w:t xml:space="preserve"> au-delà du rendement annuel mais dans la limite du rendement butoir</w:t>
            </w:r>
            <w:r w:rsidR="00BA7A93" w:rsidRPr="00051F96">
              <w:rPr>
                <w:rFonts w:ascii="Times New Roman" w:hAnsi="Times New Roman" w:cs="Times New Roman"/>
                <w:bCs/>
                <w:sz w:val="20"/>
                <w:szCs w:val="20"/>
              </w:rPr>
              <w:t>,</w:t>
            </w:r>
            <w:r w:rsidRPr="00051F96">
              <w:rPr>
                <w:rFonts w:ascii="Times New Roman" w:hAnsi="Times New Roman" w:cs="Times New Roman"/>
                <w:bCs/>
                <w:sz w:val="20"/>
                <w:szCs w:val="20"/>
              </w:rPr>
              <w:t xml:space="preserve"> appelé VCI. </w:t>
            </w:r>
            <w:r w:rsidR="00F50BA3">
              <w:rPr>
                <w:rFonts w:ascii="Times New Roman" w:hAnsi="Times New Roman" w:cs="Times New Roman"/>
                <w:bCs/>
                <w:sz w:val="20"/>
                <w:szCs w:val="20"/>
              </w:rPr>
              <w:t>C’est un dépassement de rendement.</w:t>
            </w:r>
          </w:p>
          <w:p w14:paraId="74CBAD99" w14:textId="77777777" w:rsidR="00871ABC" w:rsidRPr="00051F96" w:rsidRDefault="00871ABC" w:rsidP="00773E57">
            <w:pPr>
              <w:jc w:val="both"/>
              <w:rPr>
                <w:rFonts w:ascii="Times New Roman" w:hAnsi="Times New Roman" w:cs="Times New Roman"/>
                <w:bCs/>
                <w:sz w:val="20"/>
                <w:szCs w:val="20"/>
              </w:rPr>
            </w:pPr>
          </w:p>
          <w:p w14:paraId="72B65701" w14:textId="77EAD207" w:rsidR="00866B2A" w:rsidRPr="00051F96" w:rsidRDefault="00871ABC" w:rsidP="00773E57">
            <w:pPr>
              <w:jc w:val="both"/>
              <w:rPr>
                <w:rFonts w:ascii="Times New Roman" w:hAnsi="Times New Roman" w:cs="Times New Roman"/>
                <w:bCs/>
                <w:sz w:val="20"/>
                <w:szCs w:val="20"/>
              </w:rPr>
            </w:pPr>
            <w:r w:rsidRPr="00051F96">
              <w:rPr>
                <w:rFonts w:ascii="Times New Roman" w:hAnsi="Times New Roman" w:cs="Times New Roman"/>
                <w:bCs/>
                <w:sz w:val="20"/>
                <w:szCs w:val="20"/>
              </w:rPr>
              <w:t>Le VCI</w:t>
            </w:r>
            <w:r w:rsidR="00866B2A" w:rsidRPr="00051F96">
              <w:rPr>
                <w:rFonts w:ascii="Times New Roman" w:hAnsi="Times New Roman" w:cs="Times New Roman"/>
                <w:bCs/>
                <w:sz w:val="20"/>
                <w:szCs w:val="20"/>
              </w:rPr>
              <w:t xml:space="preserve"> n’augmente pas le rendement/ha commercialisable de l’AOC.</w:t>
            </w:r>
          </w:p>
          <w:p w14:paraId="795D5BBB" w14:textId="77777777" w:rsidR="00871ABC" w:rsidRPr="00051F96" w:rsidRDefault="00871ABC" w:rsidP="00773E57">
            <w:pPr>
              <w:jc w:val="both"/>
              <w:rPr>
                <w:rFonts w:ascii="Times New Roman" w:hAnsi="Times New Roman" w:cs="Times New Roman"/>
                <w:bCs/>
                <w:sz w:val="20"/>
                <w:szCs w:val="20"/>
              </w:rPr>
            </w:pPr>
          </w:p>
          <w:p w14:paraId="6C49B3E6" w14:textId="77777777" w:rsidR="00871ABC" w:rsidRPr="00051F96" w:rsidRDefault="00871ABC" w:rsidP="00773E57">
            <w:pPr>
              <w:jc w:val="both"/>
              <w:rPr>
                <w:rFonts w:ascii="Times New Roman" w:hAnsi="Times New Roman" w:cs="Times New Roman"/>
                <w:bCs/>
                <w:sz w:val="20"/>
                <w:szCs w:val="20"/>
              </w:rPr>
            </w:pPr>
            <w:r w:rsidRPr="00051F96">
              <w:rPr>
                <w:rFonts w:ascii="Times New Roman" w:hAnsi="Times New Roman" w:cs="Times New Roman"/>
                <w:bCs/>
                <w:sz w:val="20"/>
                <w:szCs w:val="20"/>
              </w:rPr>
              <w:t>Le VCI est un outil de régulation pour l’ODG</w:t>
            </w:r>
            <w:r w:rsidR="004469CF" w:rsidRPr="00051F96">
              <w:rPr>
                <w:rFonts w:ascii="Times New Roman" w:hAnsi="Times New Roman" w:cs="Times New Roman"/>
                <w:bCs/>
                <w:sz w:val="20"/>
                <w:szCs w:val="20"/>
              </w:rPr>
              <w:t xml:space="preserve"> (organisme de défense et gestion)</w:t>
            </w:r>
            <w:r w:rsidRPr="00051F96">
              <w:rPr>
                <w:rFonts w:ascii="Times New Roman" w:hAnsi="Times New Roman" w:cs="Times New Roman"/>
                <w:bCs/>
                <w:sz w:val="20"/>
                <w:szCs w:val="20"/>
              </w:rPr>
              <w:t xml:space="preserve"> et/ou pour l’entreprise</w:t>
            </w:r>
          </w:p>
          <w:p w14:paraId="71C255F5" w14:textId="00738F36" w:rsidR="001A5B27" w:rsidRPr="00051F96" w:rsidRDefault="001A5B27" w:rsidP="00773E57">
            <w:pPr>
              <w:jc w:val="both"/>
              <w:rPr>
                <w:rFonts w:ascii="Times New Roman" w:hAnsi="Times New Roman" w:cs="Times New Roman"/>
                <w:bCs/>
                <w:sz w:val="20"/>
                <w:szCs w:val="20"/>
              </w:rPr>
            </w:pPr>
          </w:p>
        </w:tc>
        <w:tc>
          <w:tcPr>
            <w:tcW w:w="7024" w:type="dxa"/>
          </w:tcPr>
          <w:p w14:paraId="02423B2D" w14:textId="6E000917" w:rsidR="00871ABC" w:rsidRPr="00051F96" w:rsidRDefault="00866B2A" w:rsidP="00773E57">
            <w:pPr>
              <w:jc w:val="both"/>
              <w:rPr>
                <w:rFonts w:ascii="Times New Roman" w:hAnsi="Times New Roman" w:cs="Times New Roman"/>
                <w:sz w:val="20"/>
                <w:szCs w:val="20"/>
              </w:rPr>
            </w:pPr>
            <w:r w:rsidRPr="00051F96">
              <w:rPr>
                <w:rFonts w:ascii="Times New Roman" w:hAnsi="Times New Roman" w:cs="Times New Roman"/>
                <w:b/>
                <w:sz w:val="20"/>
                <w:szCs w:val="20"/>
              </w:rPr>
              <w:t>Sur décision interprofessionnelle motivée, chaque vigneron doit bloquer</w:t>
            </w:r>
            <w:r w:rsidRPr="00051F96">
              <w:rPr>
                <w:rFonts w:ascii="Times New Roman" w:hAnsi="Times New Roman" w:cs="Times New Roman"/>
                <w:sz w:val="20"/>
                <w:szCs w:val="20"/>
              </w:rPr>
              <w:t xml:space="preserve"> </w:t>
            </w:r>
            <w:r w:rsidR="00871ABC" w:rsidRPr="00051F96">
              <w:rPr>
                <w:rFonts w:ascii="Times New Roman" w:hAnsi="Times New Roman" w:cs="Times New Roman"/>
                <w:b/>
                <w:sz w:val="20"/>
                <w:szCs w:val="20"/>
              </w:rPr>
              <w:t>un volume</w:t>
            </w:r>
            <w:r w:rsidRPr="00051F96">
              <w:rPr>
                <w:rFonts w:ascii="Times New Roman" w:hAnsi="Times New Roman" w:cs="Times New Roman"/>
                <w:b/>
                <w:sz w:val="20"/>
                <w:szCs w:val="20"/>
              </w:rPr>
              <w:t xml:space="preserve"> </w:t>
            </w:r>
            <w:r w:rsidR="00871ABC" w:rsidRPr="00051F96">
              <w:rPr>
                <w:rFonts w:ascii="Times New Roman" w:hAnsi="Times New Roman" w:cs="Times New Roman"/>
                <w:b/>
                <w:sz w:val="20"/>
                <w:szCs w:val="20"/>
              </w:rPr>
              <w:t>dans la limite du rendement annuel</w:t>
            </w:r>
            <w:r w:rsidR="00871ABC" w:rsidRPr="00051F96">
              <w:rPr>
                <w:rFonts w:ascii="Times New Roman" w:hAnsi="Times New Roman" w:cs="Times New Roman"/>
                <w:sz w:val="20"/>
                <w:szCs w:val="20"/>
              </w:rPr>
              <w:t>. Le rendement annuel se fixe librement : en dessous et e</w:t>
            </w:r>
            <w:r w:rsidR="003734EF" w:rsidRPr="00051F96">
              <w:rPr>
                <w:rFonts w:ascii="Times New Roman" w:hAnsi="Times New Roman" w:cs="Times New Roman"/>
                <w:sz w:val="20"/>
                <w:szCs w:val="20"/>
              </w:rPr>
              <w:t>n</w:t>
            </w:r>
            <w:r w:rsidR="00871ABC" w:rsidRPr="00051F96">
              <w:rPr>
                <w:rFonts w:ascii="Times New Roman" w:hAnsi="Times New Roman" w:cs="Times New Roman"/>
                <w:sz w:val="20"/>
                <w:szCs w:val="20"/>
              </w:rPr>
              <w:t xml:space="preserve"> dessus du rendement du </w:t>
            </w:r>
            <w:r w:rsidR="00472069">
              <w:rPr>
                <w:rFonts w:ascii="Times New Roman" w:hAnsi="Times New Roman" w:cs="Times New Roman"/>
                <w:sz w:val="20"/>
                <w:szCs w:val="20"/>
              </w:rPr>
              <w:t>cahier des charges</w:t>
            </w:r>
            <w:r w:rsidR="00871ABC" w:rsidRPr="00051F96">
              <w:rPr>
                <w:rFonts w:ascii="Times New Roman" w:hAnsi="Times New Roman" w:cs="Times New Roman"/>
                <w:sz w:val="20"/>
                <w:szCs w:val="20"/>
              </w:rPr>
              <w:t xml:space="preserve"> et jusqu’au rendement butoir.</w:t>
            </w:r>
            <w:r w:rsidR="0048221C" w:rsidRPr="00051F96">
              <w:rPr>
                <w:rFonts w:ascii="Times New Roman" w:hAnsi="Times New Roman" w:cs="Times New Roman"/>
                <w:sz w:val="20"/>
                <w:szCs w:val="20"/>
              </w:rPr>
              <w:t xml:space="preserve"> </w:t>
            </w:r>
          </w:p>
          <w:p w14:paraId="7D612B3C" w14:textId="77777777" w:rsidR="00866B2A" w:rsidRPr="00051F96" w:rsidRDefault="00866B2A" w:rsidP="00773E57">
            <w:pPr>
              <w:jc w:val="both"/>
              <w:rPr>
                <w:rFonts w:ascii="Times New Roman" w:hAnsi="Times New Roman" w:cs="Times New Roman"/>
                <w:sz w:val="20"/>
                <w:szCs w:val="20"/>
              </w:rPr>
            </w:pPr>
          </w:p>
          <w:p w14:paraId="0F6E3C76" w14:textId="59031390" w:rsidR="00866B2A" w:rsidRPr="00051F96" w:rsidRDefault="00871ABC" w:rsidP="00773E57">
            <w:pPr>
              <w:jc w:val="both"/>
              <w:rPr>
                <w:rFonts w:ascii="Times New Roman" w:hAnsi="Times New Roman" w:cs="Times New Roman"/>
                <w:sz w:val="20"/>
                <w:szCs w:val="20"/>
              </w:rPr>
            </w:pPr>
            <w:r w:rsidRPr="00051F96">
              <w:rPr>
                <w:rFonts w:ascii="Times New Roman" w:hAnsi="Times New Roman" w:cs="Times New Roman"/>
                <w:sz w:val="20"/>
                <w:szCs w:val="20"/>
              </w:rPr>
              <w:t>La réserve est une m</w:t>
            </w:r>
            <w:r w:rsidR="00BA7A93" w:rsidRPr="00051F96">
              <w:rPr>
                <w:rFonts w:ascii="Times New Roman" w:hAnsi="Times New Roman" w:cs="Times New Roman"/>
                <w:sz w:val="20"/>
                <w:szCs w:val="20"/>
              </w:rPr>
              <w:t>ise</w:t>
            </w:r>
            <w:r w:rsidR="00866B2A" w:rsidRPr="00051F96">
              <w:rPr>
                <w:rFonts w:ascii="Times New Roman" w:hAnsi="Times New Roman" w:cs="Times New Roman"/>
                <w:sz w:val="20"/>
                <w:szCs w:val="20"/>
              </w:rPr>
              <w:t xml:space="preserve"> en réserve d’un volume commercialisable</w:t>
            </w:r>
            <w:r w:rsidRPr="00051F96">
              <w:rPr>
                <w:rFonts w:ascii="Times New Roman" w:hAnsi="Times New Roman" w:cs="Times New Roman"/>
                <w:sz w:val="20"/>
                <w:szCs w:val="20"/>
              </w:rPr>
              <w:t>.</w:t>
            </w:r>
          </w:p>
          <w:p w14:paraId="66126748" w14:textId="6B112B8A" w:rsidR="00871ABC" w:rsidRPr="00051F96" w:rsidRDefault="00871ABC" w:rsidP="00773E57">
            <w:pPr>
              <w:jc w:val="both"/>
              <w:rPr>
                <w:rFonts w:ascii="Times New Roman" w:hAnsi="Times New Roman" w:cs="Times New Roman"/>
                <w:sz w:val="20"/>
                <w:szCs w:val="20"/>
              </w:rPr>
            </w:pPr>
          </w:p>
          <w:p w14:paraId="79FCFBB4" w14:textId="1A0F18DE" w:rsidR="00871ABC" w:rsidRPr="00051F96" w:rsidRDefault="00871ABC" w:rsidP="00773E57">
            <w:pPr>
              <w:jc w:val="both"/>
              <w:rPr>
                <w:rFonts w:ascii="Times New Roman" w:hAnsi="Times New Roman" w:cs="Times New Roman"/>
                <w:sz w:val="20"/>
                <w:szCs w:val="20"/>
              </w:rPr>
            </w:pPr>
            <w:r w:rsidRPr="00051F96">
              <w:rPr>
                <w:rFonts w:ascii="Times New Roman" w:hAnsi="Times New Roman" w:cs="Times New Roman"/>
                <w:sz w:val="20"/>
                <w:szCs w:val="20"/>
              </w:rPr>
              <w:t xml:space="preserve">La réserve est un outil de régulation </w:t>
            </w:r>
            <w:r w:rsidR="003734EF" w:rsidRPr="00051F96">
              <w:rPr>
                <w:rFonts w:ascii="Times New Roman" w:hAnsi="Times New Roman" w:cs="Times New Roman"/>
                <w:sz w:val="20"/>
                <w:szCs w:val="20"/>
              </w:rPr>
              <w:t xml:space="preserve">ultra </w:t>
            </w:r>
            <w:r w:rsidRPr="00051F96">
              <w:rPr>
                <w:rFonts w:ascii="Times New Roman" w:hAnsi="Times New Roman" w:cs="Times New Roman"/>
                <w:sz w:val="20"/>
                <w:szCs w:val="20"/>
              </w:rPr>
              <w:t>collectif. La réserve s’impose à tous</w:t>
            </w:r>
            <w:r w:rsidR="004A2757">
              <w:rPr>
                <w:rFonts w:ascii="Times New Roman" w:hAnsi="Times New Roman" w:cs="Times New Roman"/>
                <w:sz w:val="20"/>
                <w:szCs w:val="20"/>
              </w:rPr>
              <w:t xml:space="preserve"> les ressortissants de l’interprofession.</w:t>
            </w:r>
          </w:p>
          <w:p w14:paraId="2EF37205" w14:textId="42E984D6" w:rsidR="00866B2A" w:rsidRPr="00051F96" w:rsidRDefault="00866B2A" w:rsidP="00773E57">
            <w:pPr>
              <w:jc w:val="both"/>
              <w:rPr>
                <w:rFonts w:ascii="Times New Roman" w:hAnsi="Times New Roman" w:cs="Times New Roman"/>
                <w:sz w:val="20"/>
                <w:szCs w:val="20"/>
              </w:rPr>
            </w:pPr>
          </w:p>
        </w:tc>
      </w:tr>
      <w:tr w:rsidR="001A4510" w:rsidRPr="00051F96" w14:paraId="3EB04E6C" w14:textId="4C69E336" w:rsidTr="00A81F67">
        <w:trPr>
          <w:cantSplit/>
          <w:trHeight w:val="1191"/>
        </w:trPr>
        <w:tc>
          <w:tcPr>
            <w:tcW w:w="2206" w:type="dxa"/>
            <w:shd w:val="clear" w:color="auto" w:fill="D9D9D9" w:themeFill="background1" w:themeFillShade="D9"/>
          </w:tcPr>
          <w:p w14:paraId="33EC43E4" w14:textId="76E6EAE0" w:rsidR="00866B2A" w:rsidRPr="00051F96" w:rsidRDefault="00866B2A" w:rsidP="00B73260">
            <w:pPr>
              <w:rPr>
                <w:rFonts w:ascii="Times New Roman" w:hAnsi="Times New Roman" w:cs="Times New Roman"/>
                <w:sz w:val="20"/>
                <w:szCs w:val="20"/>
              </w:rPr>
            </w:pPr>
            <w:r w:rsidRPr="00051F96">
              <w:rPr>
                <w:rFonts w:ascii="Times New Roman" w:hAnsi="Times New Roman" w:cs="Times New Roman"/>
                <w:sz w:val="20"/>
                <w:szCs w:val="20"/>
              </w:rPr>
              <w:t>OBJECTIFS</w:t>
            </w:r>
          </w:p>
        </w:tc>
        <w:tc>
          <w:tcPr>
            <w:tcW w:w="6158" w:type="dxa"/>
          </w:tcPr>
          <w:p w14:paraId="5039921D" w14:textId="0287AA92" w:rsidR="00AB1FDC" w:rsidRPr="00051F96" w:rsidRDefault="00AB1FDC" w:rsidP="00773E57">
            <w:pPr>
              <w:jc w:val="both"/>
              <w:rPr>
                <w:rFonts w:ascii="Times New Roman" w:hAnsi="Times New Roman" w:cs="Times New Roman"/>
                <w:b/>
                <w:bCs/>
                <w:sz w:val="20"/>
                <w:szCs w:val="20"/>
              </w:rPr>
            </w:pPr>
            <w:r w:rsidRPr="00051F96">
              <w:rPr>
                <w:rFonts w:ascii="Times New Roman" w:hAnsi="Times New Roman" w:cs="Times New Roman"/>
                <w:b/>
                <w:sz w:val="20"/>
                <w:szCs w:val="20"/>
              </w:rPr>
              <w:t>limite les écarts de production, tant quantitatifs que qualitatifs, liés aux aléas climatiques.</w:t>
            </w:r>
          </w:p>
          <w:p w14:paraId="0699455A" w14:textId="60385993" w:rsidR="00866B2A" w:rsidRPr="00051F96" w:rsidRDefault="003734EF" w:rsidP="00773E57">
            <w:pPr>
              <w:jc w:val="both"/>
              <w:rPr>
                <w:rFonts w:ascii="Times New Roman" w:hAnsi="Times New Roman" w:cs="Times New Roman"/>
                <w:sz w:val="20"/>
                <w:szCs w:val="20"/>
              </w:rPr>
            </w:pPr>
            <w:r w:rsidRPr="00051F96">
              <w:rPr>
                <w:rFonts w:ascii="Times New Roman" w:hAnsi="Times New Roman" w:cs="Times New Roman"/>
                <w:bCs/>
                <w:sz w:val="20"/>
                <w:szCs w:val="20"/>
              </w:rPr>
              <w:t xml:space="preserve">Le VCI </w:t>
            </w:r>
            <w:r w:rsidR="00866B2A" w:rsidRPr="00051F96">
              <w:rPr>
                <w:rFonts w:ascii="Times New Roman" w:hAnsi="Times New Roman" w:cs="Times New Roman"/>
                <w:bCs/>
                <w:sz w:val="20"/>
                <w:szCs w:val="20"/>
              </w:rPr>
              <w:t xml:space="preserve">joue à la fois le rôle d’assurance récolte et </w:t>
            </w:r>
            <w:r w:rsidR="00866B2A" w:rsidRPr="00051F96">
              <w:rPr>
                <w:rFonts w:ascii="Times New Roman" w:hAnsi="Times New Roman" w:cs="Times New Roman"/>
                <w:sz w:val="20"/>
                <w:szCs w:val="20"/>
              </w:rPr>
              <w:t xml:space="preserve">d’assurance qualité. </w:t>
            </w:r>
          </w:p>
          <w:p w14:paraId="210A7849" w14:textId="31403E07" w:rsidR="00AB1FDC" w:rsidRPr="00051F96" w:rsidRDefault="00866B2A" w:rsidP="00773E57">
            <w:pPr>
              <w:jc w:val="both"/>
              <w:rPr>
                <w:rFonts w:ascii="Times New Roman" w:hAnsi="Times New Roman" w:cs="Times New Roman"/>
                <w:sz w:val="20"/>
                <w:szCs w:val="20"/>
              </w:rPr>
            </w:pPr>
            <w:r w:rsidRPr="00051F96">
              <w:rPr>
                <w:rFonts w:ascii="Times New Roman" w:hAnsi="Times New Roman" w:cs="Times New Roman"/>
                <w:sz w:val="20"/>
                <w:szCs w:val="20"/>
              </w:rPr>
              <w:t>Assurance récolte car les volumes complémentaires cumulés pourront être revendiqués en AOC si le rendement de l’exploitation est inférieur au rendement autorisé (</w:t>
            </w:r>
            <w:r w:rsidR="007A75C7">
              <w:rPr>
                <w:rFonts w:ascii="Times New Roman" w:hAnsi="Times New Roman" w:cs="Times New Roman"/>
                <w:sz w:val="20"/>
                <w:szCs w:val="20"/>
              </w:rPr>
              <w:t>en cas d’</w:t>
            </w:r>
            <w:r w:rsidRPr="00051F96">
              <w:rPr>
                <w:rFonts w:ascii="Times New Roman" w:hAnsi="Times New Roman" w:cs="Times New Roman"/>
                <w:sz w:val="20"/>
                <w:szCs w:val="20"/>
              </w:rPr>
              <w:t>aléa climatique</w:t>
            </w:r>
            <w:r w:rsidR="007A75C7">
              <w:rPr>
                <w:rFonts w:ascii="Times New Roman" w:hAnsi="Times New Roman" w:cs="Times New Roman"/>
                <w:sz w:val="20"/>
                <w:szCs w:val="20"/>
              </w:rPr>
              <w:t>, de faible récolte…</w:t>
            </w:r>
            <w:r w:rsidRPr="00051F96">
              <w:rPr>
                <w:rFonts w:ascii="Times New Roman" w:hAnsi="Times New Roman" w:cs="Times New Roman"/>
                <w:sz w:val="20"/>
                <w:szCs w:val="20"/>
              </w:rPr>
              <w:t xml:space="preserve">). </w:t>
            </w:r>
          </w:p>
          <w:p w14:paraId="620F4FC1" w14:textId="77777777" w:rsidR="00866B2A" w:rsidRPr="00051F96" w:rsidRDefault="00866B2A" w:rsidP="00773E57">
            <w:pPr>
              <w:jc w:val="both"/>
              <w:rPr>
                <w:rFonts w:ascii="Times New Roman" w:hAnsi="Times New Roman" w:cs="Times New Roman"/>
                <w:sz w:val="20"/>
                <w:szCs w:val="20"/>
              </w:rPr>
            </w:pPr>
            <w:r w:rsidRPr="00051F96">
              <w:rPr>
                <w:rFonts w:ascii="Times New Roman" w:hAnsi="Times New Roman" w:cs="Times New Roman"/>
                <w:sz w:val="20"/>
                <w:szCs w:val="20"/>
              </w:rPr>
              <w:t>Assurance qualité car les volumes placés en VCI peuvent aussi être revendiqués en substitution d’un volume équivalent récolté l’année n +1 si le récoltant juge ce dernier insuffisant sur le plan qualitatif (le volume équivalent de la récolte n +1 est alors livré aux usages industriels).</w:t>
            </w:r>
          </w:p>
          <w:p w14:paraId="09F56304" w14:textId="5A53F5F3" w:rsidR="001A5B27" w:rsidRPr="00051F96" w:rsidRDefault="001A5B27" w:rsidP="00773E57">
            <w:pPr>
              <w:jc w:val="both"/>
              <w:rPr>
                <w:rFonts w:ascii="Times New Roman" w:hAnsi="Times New Roman" w:cs="Times New Roman"/>
                <w:sz w:val="20"/>
                <w:szCs w:val="20"/>
              </w:rPr>
            </w:pPr>
          </w:p>
        </w:tc>
        <w:tc>
          <w:tcPr>
            <w:tcW w:w="7024" w:type="dxa"/>
          </w:tcPr>
          <w:p w14:paraId="00E39456" w14:textId="44C1DA7C" w:rsidR="00AB1FDC" w:rsidRPr="00051F96" w:rsidRDefault="00AB1FDC" w:rsidP="00773E57">
            <w:pPr>
              <w:jc w:val="both"/>
              <w:rPr>
                <w:rFonts w:ascii="Times New Roman" w:hAnsi="Times New Roman" w:cs="Times New Roman"/>
                <w:b/>
                <w:sz w:val="20"/>
                <w:szCs w:val="20"/>
              </w:rPr>
            </w:pPr>
            <w:r w:rsidRPr="00051F96">
              <w:rPr>
                <w:rFonts w:ascii="Times New Roman" w:hAnsi="Times New Roman" w:cs="Times New Roman"/>
                <w:b/>
                <w:sz w:val="20"/>
                <w:szCs w:val="20"/>
              </w:rPr>
              <w:t>limite les écarts de production, tant quantitatifs que qualitatifs, liés aux aléas climatiques et amorti</w:t>
            </w:r>
            <w:r w:rsidR="003734EF" w:rsidRPr="00051F96">
              <w:rPr>
                <w:rFonts w:ascii="Times New Roman" w:hAnsi="Times New Roman" w:cs="Times New Roman"/>
                <w:b/>
                <w:sz w:val="20"/>
                <w:szCs w:val="20"/>
              </w:rPr>
              <w:t>t</w:t>
            </w:r>
            <w:r w:rsidRPr="00051F96">
              <w:rPr>
                <w:rFonts w:ascii="Times New Roman" w:hAnsi="Times New Roman" w:cs="Times New Roman"/>
                <w:b/>
                <w:sz w:val="20"/>
                <w:szCs w:val="20"/>
              </w:rPr>
              <w:t xml:space="preserve"> les à-coups de commercialisation</w:t>
            </w:r>
          </w:p>
          <w:p w14:paraId="6862BFBD" w14:textId="32C85932" w:rsidR="00866B2A" w:rsidRPr="00051F96" w:rsidRDefault="0037141E" w:rsidP="00773E57">
            <w:pPr>
              <w:jc w:val="both"/>
              <w:rPr>
                <w:rFonts w:ascii="Times New Roman" w:hAnsi="Times New Roman" w:cs="Times New Roman"/>
                <w:sz w:val="20"/>
                <w:szCs w:val="20"/>
              </w:rPr>
            </w:pPr>
            <w:r w:rsidRPr="00051F96">
              <w:rPr>
                <w:rFonts w:ascii="Times New Roman" w:hAnsi="Times New Roman" w:cs="Times New Roman"/>
                <w:sz w:val="20"/>
                <w:szCs w:val="20"/>
              </w:rPr>
              <w:t>En plus de l’assurance qualité (substitution / rafraichissement des volumes), l</w:t>
            </w:r>
            <w:r w:rsidR="003734EF" w:rsidRPr="00051F96">
              <w:rPr>
                <w:rFonts w:ascii="Times New Roman" w:hAnsi="Times New Roman" w:cs="Times New Roman"/>
                <w:sz w:val="20"/>
                <w:szCs w:val="20"/>
              </w:rPr>
              <w:t>a réserve é</w:t>
            </w:r>
            <w:r w:rsidR="00866B2A" w:rsidRPr="00051F96">
              <w:rPr>
                <w:rFonts w:ascii="Times New Roman" w:hAnsi="Times New Roman" w:cs="Times New Roman"/>
                <w:sz w:val="20"/>
                <w:szCs w:val="20"/>
              </w:rPr>
              <w:t>quil</w:t>
            </w:r>
            <w:r w:rsidR="003734EF" w:rsidRPr="00051F96">
              <w:rPr>
                <w:rFonts w:ascii="Times New Roman" w:hAnsi="Times New Roman" w:cs="Times New Roman"/>
                <w:sz w:val="20"/>
                <w:szCs w:val="20"/>
              </w:rPr>
              <w:t>i</w:t>
            </w:r>
            <w:r w:rsidR="00866B2A" w:rsidRPr="00051F96">
              <w:rPr>
                <w:rFonts w:ascii="Times New Roman" w:hAnsi="Times New Roman" w:cs="Times New Roman"/>
                <w:sz w:val="20"/>
                <w:szCs w:val="20"/>
              </w:rPr>
              <w:t>bre</w:t>
            </w:r>
            <w:r w:rsidR="00AB1FDC" w:rsidRPr="00051F96">
              <w:rPr>
                <w:rFonts w:ascii="Times New Roman" w:hAnsi="Times New Roman" w:cs="Times New Roman"/>
                <w:sz w:val="20"/>
                <w:szCs w:val="20"/>
              </w:rPr>
              <w:t xml:space="preserve"> et régule</w:t>
            </w:r>
            <w:r w:rsidR="00866B2A" w:rsidRPr="00051F96">
              <w:rPr>
                <w:rFonts w:ascii="Times New Roman" w:hAnsi="Times New Roman" w:cs="Times New Roman"/>
                <w:sz w:val="20"/>
                <w:szCs w:val="20"/>
              </w:rPr>
              <w:t xml:space="preserve"> le marché</w:t>
            </w:r>
            <w:r w:rsidR="00AB1FDC" w:rsidRPr="00051F96">
              <w:rPr>
                <w:rFonts w:ascii="Times New Roman" w:hAnsi="Times New Roman" w:cs="Times New Roman"/>
                <w:sz w:val="20"/>
                <w:szCs w:val="20"/>
              </w:rPr>
              <w:t> :</w:t>
            </w:r>
          </w:p>
          <w:p w14:paraId="256E9690" w14:textId="309BE9BD" w:rsidR="00866B2A" w:rsidRPr="00051F96" w:rsidRDefault="00866B2A" w:rsidP="00773E57">
            <w:pPr>
              <w:jc w:val="both"/>
              <w:rPr>
                <w:rFonts w:ascii="Times New Roman" w:hAnsi="Times New Roman" w:cs="Times New Roman"/>
                <w:sz w:val="20"/>
                <w:szCs w:val="20"/>
              </w:rPr>
            </w:pPr>
            <w:r w:rsidRPr="00051F96">
              <w:rPr>
                <w:rFonts w:ascii="Times New Roman" w:hAnsi="Times New Roman" w:cs="Times New Roman"/>
                <w:sz w:val="20"/>
                <w:szCs w:val="20"/>
              </w:rPr>
              <w:t xml:space="preserve">- soit en cas de récolte déficitaire (gelée, grêle...), </w:t>
            </w:r>
          </w:p>
          <w:p w14:paraId="1E92DBBF" w14:textId="3EADD515" w:rsidR="00866B2A" w:rsidRPr="00051F96" w:rsidRDefault="00866B2A" w:rsidP="00773E57">
            <w:pPr>
              <w:jc w:val="both"/>
              <w:rPr>
                <w:rFonts w:ascii="Times New Roman" w:hAnsi="Times New Roman" w:cs="Times New Roman"/>
                <w:sz w:val="20"/>
                <w:szCs w:val="20"/>
              </w:rPr>
            </w:pPr>
            <w:r w:rsidRPr="00051F96">
              <w:rPr>
                <w:rFonts w:ascii="Times New Roman" w:hAnsi="Times New Roman" w:cs="Times New Roman"/>
                <w:sz w:val="20"/>
                <w:szCs w:val="20"/>
                <w:shd w:val="clear" w:color="auto" w:fill="FFFFFF"/>
              </w:rPr>
              <w:t>- </w:t>
            </w:r>
            <w:r w:rsidRPr="00051F96">
              <w:rPr>
                <w:rFonts w:ascii="Times New Roman" w:hAnsi="Times New Roman" w:cs="Times New Roman"/>
                <w:sz w:val="20"/>
                <w:szCs w:val="20"/>
              </w:rPr>
              <w:t xml:space="preserve">soit pour ajuster les volumes </w:t>
            </w:r>
            <w:r w:rsidR="00461FD3" w:rsidRPr="00051F96">
              <w:rPr>
                <w:rFonts w:ascii="Times New Roman" w:hAnsi="Times New Roman" w:cs="Times New Roman"/>
                <w:sz w:val="20"/>
                <w:szCs w:val="20"/>
              </w:rPr>
              <w:t>mis à disposition des marchés</w:t>
            </w:r>
            <w:r w:rsidRPr="00051F96">
              <w:rPr>
                <w:rFonts w:ascii="Times New Roman" w:hAnsi="Times New Roman" w:cs="Times New Roman"/>
                <w:sz w:val="20"/>
                <w:szCs w:val="20"/>
              </w:rPr>
              <w:t xml:space="preserve"> aux besoins de la filière</w:t>
            </w:r>
            <w:r w:rsidR="00461FD3" w:rsidRPr="00051F96">
              <w:rPr>
                <w:rFonts w:ascii="Times New Roman" w:hAnsi="Times New Roman" w:cs="Times New Roman"/>
                <w:sz w:val="20"/>
                <w:szCs w:val="20"/>
              </w:rPr>
              <w:t xml:space="preserve"> (demande croissante du marché par exemple)</w:t>
            </w:r>
          </w:p>
          <w:p w14:paraId="03F322C8" w14:textId="5039AA94" w:rsidR="00D05CE6" w:rsidRPr="00051F96" w:rsidRDefault="00D05CE6" w:rsidP="00773E57">
            <w:pPr>
              <w:jc w:val="both"/>
              <w:rPr>
                <w:rFonts w:ascii="Times New Roman" w:hAnsi="Times New Roman" w:cs="Times New Roman"/>
                <w:sz w:val="20"/>
                <w:szCs w:val="20"/>
              </w:rPr>
            </w:pPr>
            <w:r w:rsidRPr="00051F96">
              <w:rPr>
                <w:rFonts w:ascii="Times New Roman" w:hAnsi="Times New Roman" w:cs="Times New Roman"/>
                <w:sz w:val="20"/>
                <w:szCs w:val="20"/>
              </w:rPr>
              <w:t xml:space="preserve">La réserve permet à la filière de constituer un stock et de lisser le volume de vrac mis sur le marché, gommant les effets extrémistes </w:t>
            </w:r>
            <w:r w:rsidR="001874E6" w:rsidRPr="00051F96">
              <w:rPr>
                <w:rFonts w:ascii="Times New Roman" w:hAnsi="Times New Roman" w:cs="Times New Roman"/>
                <w:sz w:val="20"/>
                <w:szCs w:val="20"/>
              </w:rPr>
              <w:t>des surproductions</w:t>
            </w:r>
            <w:r w:rsidRPr="00051F96">
              <w:rPr>
                <w:rFonts w:ascii="Times New Roman" w:hAnsi="Times New Roman" w:cs="Times New Roman"/>
                <w:sz w:val="20"/>
                <w:szCs w:val="20"/>
              </w:rPr>
              <w:t xml:space="preserve"> ou sous production</w:t>
            </w:r>
            <w:r w:rsidR="001874E6" w:rsidRPr="00051F96">
              <w:rPr>
                <w:rFonts w:ascii="Times New Roman" w:hAnsi="Times New Roman" w:cs="Times New Roman"/>
                <w:sz w:val="20"/>
                <w:szCs w:val="20"/>
              </w:rPr>
              <w:t>s</w:t>
            </w:r>
            <w:r w:rsidRPr="00051F96">
              <w:rPr>
                <w:rFonts w:ascii="Times New Roman" w:hAnsi="Times New Roman" w:cs="Times New Roman"/>
                <w:sz w:val="20"/>
                <w:szCs w:val="20"/>
              </w:rPr>
              <w:t>. Elle est un outil de gestion collectif assurant un volume suffisant sur le marché et une stabilité de l’offre</w:t>
            </w:r>
            <w:r w:rsidR="00AB1FDC" w:rsidRPr="00051F96">
              <w:rPr>
                <w:rFonts w:ascii="Times New Roman" w:hAnsi="Times New Roman" w:cs="Times New Roman"/>
                <w:sz w:val="20"/>
                <w:szCs w:val="20"/>
              </w:rPr>
              <w:t>.</w:t>
            </w:r>
          </w:p>
          <w:p w14:paraId="153E6DB4" w14:textId="77777777" w:rsidR="00866B2A" w:rsidRPr="00051F96" w:rsidRDefault="00866B2A" w:rsidP="00773E57">
            <w:pPr>
              <w:jc w:val="both"/>
              <w:rPr>
                <w:rFonts w:ascii="Times New Roman" w:hAnsi="Times New Roman" w:cs="Times New Roman"/>
                <w:sz w:val="20"/>
                <w:szCs w:val="20"/>
              </w:rPr>
            </w:pPr>
          </w:p>
        </w:tc>
      </w:tr>
      <w:tr w:rsidR="00697912" w:rsidRPr="00051F96" w14:paraId="0332DD66" w14:textId="77777777" w:rsidTr="00A81F67">
        <w:trPr>
          <w:cantSplit/>
          <w:trHeight w:val="1134"/>
        </w:trPr>
        <w:tc>
          <w:tcPr>
            <w:tcW w:w="2206" w:type="dxa"/>
            <w:shd w:val="clear" w:color="auto" w:fill="D9D9D9" w:themeFill="background1" w:themeFillShade="D9"/>
          </w:tcPr>
          <w:p w14:paraId="3E456331" w14:textId="04A6490D" w:rsidR="00697912" w:rsidRPr="00051F96" w:rsidRDefault="00697912" w:rsidP="00697912">
            <w:pPr>
              <w:rPr>
                <w:rFonts w:ascii="Times New Roman" w:hAnsi="Times New Roman" w:cs="Times New Roman"/>
                <w:sz w:val="20"/>
                <w:szCs w:val="20"/>
              </w:rPr>
            </w:pPr>
            <w:r w:rsidRPr="00051F96">
              <w:rPr>
                <w:rFonts w:ascii="Times New Roman" w:hAnsi="Times New Roman" w:cs="Times New Roman"/>
                <w:sz w:val="20"/>
                <w:szCs w:val="20"/>
              </w:rPr>
              <w:t>DEMANDE</w:t>
            </w:r>
            <w:r>
              <w:rPr>
                <w:rFonts w:ascii="Times New Roman" w:hAnsi="Times New Roman" w:cs="Times New Roman"/>
                <w:sz w:val="20"/>
                <w:szCs w:val="20"/>
              </w:rPr>
              <w:t xml:space="preserve"> DE CONSTITUTION</w:t>
            </w:r>
          </w:p>
        </w:tc>
        <w:tc>
          <w:tcPr>
            <w:tcW w:w="6158" w:type="dxa"/>
          </w:tcPr>
          <w:p w14:paraId="06FB3109" w14:textId="389DD2A1" w:rsidR="00697912" w:rsidRPr="00051F96" w:rsidRDefault="00697912" w:rsidP="00773E57">
            <w:pPr>
              <w:jc w:val="both"/>
              <w:rPr>
                <w:rFonts w:ascii="Times New Roman" w:hAnsi="Times New Roman" w:cs="Times New Roman"/>
                <w:bCs/>
                <w:sz w:val="20"/>
                <w:szCs w:val="20"/>
              </w:rPr>
            </w:pPr>
            <w:r w:rsidRPr="00051F96">
              <w:rPr>
                <w:rFonts w:ascii="Times New Roman" w:hAnsi="Times New Roman" w:cs="Times New Roman"/>
                <w:bCs/>
                <w:sz w:val="20"/>
                <w:szCs w:val="20"/>
              </w:rPr>
              <w:t>C’est l’</w:t>
            </w:r>
            <w:r w:rsidRPr="00051F96">
              <w:rPr>
                <w:rFonts w:ascii="Times New Roman" w:hAnsi="Times New Roman" w:cs="Times New Roman"/>
                <w:b/>
                <w:bCs/>
                <w:sz w:val="20"/>
                <w:szCs w:val="20"/>
              </w:rPr>
              <w:t>ODG</w:t>
            </w:r>
            <w:r w:rsidRPr="00051F96">
              <w:rPr>
                <w:rFonts w:ascii="Times New Roman" w:hAnsi="Times New Roman" w:cs="Times New Roman"/>
                <w:bCs/>
                <w:sz w:val="20"/>
                <w:szCs w:val="20"/>
              </w:rPr>
              <w:t> </w:t>
            </w:r>
            <w:r w:rsidRPr="00051F96">
              <w:rPr>
                <w:rFonts w:ascii="Times New Roman" w:hAnsi="Times New Roman" w:cs="Times New Roman"/>
                <w:sz w:val="20"/>
                <w:szCs w:val="20"/>
              </w:rPr>
              <w:t xml:space="preserve">d’une appellation qui propose annuellement la constitution et le niveau de VCI </w:t>
            </w:r>
            <w:r w:rsidR="001F7320">
              <w:rPr>
                <w:rFonts w:ascii="Times New Roman" w:hAnsi="Times New Roman" w:cs="Times New Roman"/>
                <w:sz w:val="20"/>
                <w:szCs w:val="20"/>
              </w:rPr>
              <w:t xml:space="preserve">maximum à ne pas dépasser </w:t>
            </w:r>
            <w:r w:rsidRPr="00051F96">
              <w:rPr>
                <w:rFonts w:ascii="Times New Roman" w:hAnsi="Times New Roman" w:cs="Times New Roman"/>
                <w:sz w:val="20"/>
                <w:szCs w:val="20"/>
              </w:rPr>
              <w:t xml:space="preserve">en fonction du potentiel qualitatif et quantitatif du millésime. </w:t>
            </w:r>
          </w:p>
        </w:tc>
        <w:tc>
          <w:tcPr>
            <w:tcW w:w="7024" w:type="dxa"/>
            <w:shd w:val="clear" w:color="auto" w:fill="auto"/>
          </w:tcPr>
          <w:p w14:paraId="6D94DEC3" w14:textId="02E60D74" w:rsidR="00697912" w:rsidRPr="00051F96" w:rsidRDefault="00697912" w:rsidP="00773E57">
            <w:pPr>
              <w:jc w:val="both"/>
              <w:rPr>
                <w:rFonts w:ascii="Times New Roman" w:hAnsi="Times New Roman" w:cs="Times New Roman"/>
                <w:sz w:val="20"/>
                <w:szCs w:val="20"/>
              </w:rPr>
            </w:pPr>
            <w:r w:rsidRPr="00051F96">
              <w:rPr>
                <w:rFonts w:ascii="Times New Roman" w:hAnsi="Times New Roman" w:cs="Times New Roman"/>
                <w:sz w:val="20"/>
                <w:szCs w:val="20"/>
              </w:rPr>
              <w:t xml:space="preserve">L’ODG définit le rendement annuel de l’AOP. Après étude du tableau de bord économique de l’appellation, elle propose un volume de réserve. L’assemblée générale de l’interprofession se prononce sur la proposition de blocage de la réserve. Il est rédigé un avenant de campagne soumis à la signature des ministères de tutelle. </w:t>
            </w:r>
          </w:p>
        </w:tc>
      </w:tr>
      <w:tr w:rsidR="00C538B2" w:rsidRPr="00051F96" w14:paraId="0CD9F7C9" w14:textId="77777777" w:rsidTr="00A81F67">
        <w:trPr>
          <w:cantSplit/>
          <w:trHeight w:val="416"/>
        </w:trPr>
        <w:tc>
          <w:tcPr>
            <w:tcW w:w="2206" w:type="dxa"/>
            <w:shd w:val="clear" w:color="auto" w:fill="D9D9D9" w:themeFill="background1" w:themeFillShade="D9"/>
          </w:tcPr>
          <w:p w14:paraId="4D2C2306" w14:textId="61DFF52D" w:rsidR="00C538B2" w:rsidRPr="00C538B2" w:rsidRDefault="00C538B2" w:rsidP="00697912">
            <w:pPr>
              <w:rPr>
                <w:rFonts w:ascii="Times New Roman" w:hAnsi="Times New Roman" w:cs="Times New Roman"/>
                <w:caps/>
                <w:sz w:val="20"/>
                <w:szCs w:val="20"/>
              </w:rPr>
            </w:pPr>
            <w:r w:rsidRPr="00C538B2">
              <w:rPr>
                <w:rFonts w:ascii="Times New Roman" w:hAnsi="Times New Roman" w:cs="Times New Roman"/>
                <w:caps/>
                <w:sz w:val="20"/>
                <w:szCs w:val="20"/>
              </w:rPr>
              <w:t>Administration de tutelle</w:t>
            </w:r>
          </w:p>
        </w:tc>
        <w:tc>
          <w:tcPr>
            <w:tcW w:w="6158" w:type="dxa"/>
          </w:tcPr>
          <w:p w14:paraId="3B193B36" w14:textId="77777777" w:rsidR="00C538B2" w:rsidRDefault="00C538B2" w:rsidP="00773E57">
            <w:pPr>
              <w:jc w:val="both"/>
              <w:rPr>
                <w:rFonts w:ascii="Times New Roman" w:hAnsi="Times New Roman" w:cs="Times New Roman"/>
                <w:bCs/>
                <w:sz w:val="20"/>
                <w:szCs w:val="20"/>
              </w:rPr>
            </w:pPr>
            <w:r w:rsidRPr="00C538B2">
              <w:rPr>
                <w:rFonts w:ascii="Times New Roman" w:hAnsi="Times New Roman" w:cs="Times New Roman"/>
                <w:bCs/>
                <w:sz w:val="20"/>
                <w:szCs w:val="20"/>
              </w:rPr>
              <w:t>INAO</w:t>
            </w:r>
            <w:r>
              <w:rPr>
                <w:rFonts w:ascii="Times New Roman" w:hAnsi="Times New Roman" w:cs="Times New Roman"/>
                <w:bCs/>
                <w:sz w:val="20"/>
                <w:szCs w:val="20"/>
              </w:rPr>
              <w:t xml:space="preserve"> : </w:t>
            </w:r>
          </w:p>
          <w:p w14:paraId="31487658" w14:textId="4E9EBF2F" w:rsidR="00C538B2" w:rsidRPr="00C538B2" w:rsidRDefault="00C538B2" w:rsidP="00773E57">
            <w:pPr>
              <w:jc w:val="both"/>
              <w:rPr>
                <w:rFonts w:ascii="Times New Roman" w:hAnsi="Times New Roman" w:cs="Times New Roman"/>
                <w:bCs/>
                <w:sz w:val="20"/>
                <w:szCs w:val="20"/>
              </w:rPr>
            </w:pPr>
            <w:r w:rsidRPr="00051F96">
              <w:rPr>
                <w:rFonts w:ascii="Times New Roman" w:hAnsi="Times New Roman" w:cs="Times New Roman"/>
                <w:sz w:val="20"/>
                <w:szCs w:val="20"/>
              </w:rPr>
              <w:t xml:space="preserve">L’Interprofession doit rendre un avis mais </w:t>
            </w:r>
            <w:r w:rsidRPr="00051F96">
              <w:rPr>
                <w:rFonts w:ascii="Times New Roman" w:hAnsi="Times New Roman" w:cs="Times New Roman"/>
                <w:b/>
                <w:sz w:val="20"/>
                <w:szCs w:val="20"/>
              </w:rPr>
              <w:t>c’est le comité national de l’Inao qui tranche.</w:t>
            </w:r>
          </w:p>
        </w:tc>
        <w:tc>
          <w:tcPr>
            <w:tcW w:w="7024" w:type="dxa"/>
            <w:shd w:val="clear" w:color="auto" w:fill="auto"/>
          </w:tcPr>
          <w:p w14:paraId="194BA0C6" w14:textId="77777777" w:rsidR="00C538B2" w:rsidRDefault="00C538B2" w:rsidP="00773E57">
            <w:pPr>
              <w:jc w:val="both"/>
              <w:rPr>
                <w:rFonts w:ascii="Times New Roman" w:hAnsi="Times New Roman" w:cs="Times New Roman"/>
                <w:bCs/>
                <w:sz w:val="20"/>
                <w:szCs w:val="20"/>
              </w:rPr>
            </w:pPr>
            <w:r w:rsidRPr="00C538B2">
              <w:rPr>
                <w:rFonts w:ascii="Times New Roman" w:hAnsi="Times New Roman" w:cs="Times New Roman"/>
                <w:bCs/>
                <w:sz w:val="20"/>
                <w:szCs w:val="20"/>
              </w:rPr>
              <w:t>Ministère de l’agriculture</w:t>
            </w:r>
            <w:r>
              <w:rPr>
                <w:rFonts w:ascii="Times New Roman" w:hAnsi="Times New Roman" w:cs="Times New Roman"/>
                <w:bCs/>
                <w:sz w:val="20"/>
                <w:szCs w:val="20"/>
              </w:rPr>
              <w:t xml:space="preserve"> : </w:t>
            </w:r>
          </w:p>
          <w:p w14:paraId="43F0EDA7" w14:textId="52015CA2" w:rsidR="00C538B2" w:rsidRPr="00C538B2" w:rsidRDefault="00C538B2" w:rsidP="00773E57">
            <w:pPr>
              <w:jc w:val="both"/>
              <w:rPr>
                <w:rFonts w:ascii="Times New Roman" w:hAnsi="Times New Roman" w:cs="Times New Roman"/>
                <w:bCs/>
                <w:sz w:val="20"/>
                <w:szCs w:val="20"/>
              </w:rPr>
            </w:pPr>
            <w:r w:rsidRPr="00051F96">
              <w:rPr>
                <w:rFonts w:ascii="Times New Roman" w:hAnsi="Times New Roman" w:cs="Times New Roman"/>
                <w:sz w:val="20"/>
                <w:szCs w:val="20"/>
              </w:rPr>
              <w:t xml:space="preserve">Le niveau de blocage annuel de la réserve est demandé chaque année </w:t>
            </w:r>
            <w:r w:rsidRPr="00051F96">
              <w:rPr>
                <w:rFonts w:ascii="Times New Roman" w:hAnsi="Times New Roman" w:cs="Times New Roman"/>
                <w:b/>
                <w:sz w:val="20"/>
                <w:szCs w:val="20"/>
              </w:rPr>
              <w:t>par l’Interprofession auprès du Ministère de l’agriculture</w:t>
            </w:r>
            <w:r w:rsidRPr="00051F96">
              <w:rPr>
                <w:rFonts w:ascii="Times New Roman" w:hAnsi="Times New Roman" w:cs="Times New Roman"/>
                <w:sz w:val="20"/>
                <w:szCs w:val="20"/>
              </w:rPr>
              <w:t>.</w:t>
            </w:r>
          </w:p>
        </w:tc>
      </w:tr>
      <w:tr w:rsidR="00C538B2" w:rsidRPr="00051F96" w14:paraId="58A1999F" w14:textId="77777777" w:rsidTr="00A81F67">
        <w:trPr>
          <w:cantSplit/>
          <w:trHeight w:val="416"/>
        </w:trPr>
        <w:tc>
          <w:tcPr>
            <w:tcW w:w="2206" w:type="dxa"/>
            <w:shd w:val="clear" w:color="auto" w:fill="D9D9D9" w:themeFill="background1" w:themeFillShade="D9"/>
          </w:tcPr>
          <w:p w14:paraId="566E361D" w14:textId="10F1FDA5" w:rsidR="00C538B2" w:rsidRPr="00C538B2" w:rsidRDefault="00C538B2" w:rsidP="00697912">
            <w:pPr>
              <w:rPr>
                <w:rFonts w:ascii="Times New Roman" w:hAnsi="Times New Roman" w:cs="Times New Roman"/>
                <w:caps/>
                <w:sz w:val="20"/>
                <w:szCs w:val="20"/>
              </w:rPr>
            </w:pPr>
            <w:r w:rsidRPr="00C538B2">
              <w:rPr>
                <w:rFonts w:ascii="Times New Roman" w:hAnsi="Times New Roman" w:cs="Times New Roman"/>
                <w:caps/>
                <w:sz w:val="20"/>
                <w:szCs w:val="20"/>
              </w:rPr>
              <w:lastRenderedPageBreak/>
              <w:t>Formalités de mise en œuvre</w:t>
            </w:r>
          </w:p>
        </w:tc>
        <w:tc>
          <w:tcPr>
            <w:tcW w:w="6158" w:type="dxa"/>
          </w:tcPr>
          <w:p w14:paraId="234DCD0A" w14:textId="77777777" w:rsidR="00A81F67" w:rsidRDefault="00C538B2" w:rsidP="00773E57">
            <w:pPr>
              <w:jc w:val="both"/>
              <w:rPr>
                <w:rFonts w:ascii="Times New Roman" w:hAnsi="Times New Roman" w:cs="Times New Roman"/>
                <w:bCs/>
                <w:sz w:val="20"/>
                <w:szCs w:val="20"/>
              </w:rPr>
            </w:pPr>
            <w:r w:rsidRPr="00C538B2">
              <w:rPr>
                <w:rFonts w:ascii="Times New Roman" w:hAnsi="Times New Roman" w:cs="Times New Roman"/>
                <w:bCs/>
                <w:sz w:val="20"/>
                <w:szCs w:val="20"/>
              </w:rPr>
              <w:t>Inscription sur liste des AOC autorisées</w:t>
            </w:r>
            <w:r w:rsidR="00A81F67">
              <w:rPr>
                <w:rFonts w:ascii="Times New Roman" w:hAnsi="Times New Roman" w:cs="Times New Roman"/>
                <w:bCs/>
                <w:sz w:val="20"/>
                <w:szCs w:val="20"/>
              </w:rPr>
              <w:t> :</w:t>
            </w:r>
          </w:p>
          <w:p w14:paraId="5D1EE979" w14:textId="7ABFCF8C" w:rsidR="00A81F67" w:rsidRPr="00A81F67" w:rsidRDefault="00A81F67" w:rsidP="00773E57">
            <w:pPr>
              <w:jc w:val="both"/>
              <w:rPr>
                <w:rFonts w:ascii="Times New Roman" w:hAnsi="Times New Roman" w:cs="Times New Roman"/>
                <w:bCs/>
                <w:sz w:val="20"/>
                <w:szCs w:val="20"/>
              </w:rPr>
            </w:pPr>
            <w:r w:rsidRPr="00A81F67">
              <w:rPr>
                <w:rFonts w:ascii="Times New Roman" w:hAnsi="Times New Roman" w:cs="Times New Roman"/>
                <w:color w:val="000000"/>
                <w:sz w:val="20"/>
                <w:szCs w:val="20"/>
              </w:rPr>
              <w:t>Sur demande de l'ODG, les vins pour lesquels un VCI peut être constitué sont inscrits sur une liste nationale établie par l'INAO et approuvée par décret.</w:t>
            </w:r>
          </w:p>
        </w:tc>
        <w:tc>
          <w:tcPr>
            <w:tcW w:w="7024" w:type="dxa"/>
            <w:shd w:val="clear" w:color="auto" w:fill="auto"/>
          </w:tcPr>
          <w:p w14:paraId="05EFB93A" w14:textId="47E112CD" w:rsidR="00C538B2" w:rsidRPr="00C538B2" w:rsidRDefault="00C538B2" w:rsidP="00773E57">
            <w:pPr>
              <w:jc w:val="both"/>
              <w:rPr>
                <w:rFonts w:ascii="Times New Roman" w:hAnsi="Times New Roman" w:cs="Times New Roman"/>
                <w:bCs/>
                <w:sz w:val="20"/>
                <w:szCs w:val="20"/>
              </w:rPr>
            </w:pPr>
            <w:r w:rsidRPr="00C538B2">
              <w:rPr>
                <w:rFonts w:ascii="Times New Roman" w:hAnsi="Times New Roman" w:cs="Times New Roman"/>
                <w:bCs/>
                <w:sz w:val="20"/>
                <w:szCs w:val="20"/>
              </w:rPr>
              <w:t>Accord Interprofessionnel étendu</w:t>
            </w:r>
          </w:p>
        </w:tc>
      </w:tr>
      <w:tr w:rsidR="00C538B2" w:rsidRPr="00051F96" w14:paraId="50C8948A" w14:textId="77777777" w:rsidTr="00A81F67">
        <w:trPr>
          <w:cantSplit/>
          <w:trHeight w:val="416"/>
        </w:trPr>
        <w:tc>
          <w:tcPr>
            <w:tcW w:w="2206" w:type="dxa"/>
            <w:shd w:val="clear" w:color="auto" w:fill="D9D9D9" w:themeFill="background1" w:themeFillShade="D9"/>
          </w:tcPr>
          <w:p w14:paraId="185B9F1A" w14:textId="0334E541" w:rsidR="00C538B2" w:rsidRPr="00C538B2" w:rsidRDefault="00C538B2" w:rsidP="00697912">
            <w:pPr>
              <w:rPr>
                <w:rFonts w:ascii="Times New Roman" w:hAnsi="Times New Roman" w:cs="Times New Roman"/>
                <w:caps/>
                <w:sz w:val="20"/>
                <w:szCs w:val="20"/>
              </w:rPr>
            </w:pPr>
            <w:r w:rsidRPr="00C538B2">
              <w:rPr>
                <w:rFonts w:ascii="Times New Roman" w:hAnsi="Times New Roman" w:cs="Times New Roman"/>
                <w:caps/>
                <w:sz w:val="20"/>
                <w:szCs w:val="20"/>
              </w:rPr>
              <w:t>Formalités annuelles</w:t>
            </w:r>
          </w:p>
        </w:tc>
        <w:tc>
          <w:tcPr>
            <w:tcW w:w="6158" w:type="dxa"/>
          </w:tcPr>
          <w:p w14:paraId="0DF36B6F" w14:textId="3DE40A0A" w:rsidR="00C538B2" w:rsidRPr="00C538B2" w:rsidRDefault="00C538B2" w:rsidP="00773E57">
            <w:pPr>
              <w:jc w:val="both"/>
              <w:rPr>
                <w:rFonts w:ascii="Times New Roman" w:hAnsi="Times New Roman" w:cs="Times New Roman"/>
                <w:bCs/>
                <w:sz w:val="20"/>
                <w:szCs w:val="20"/>
              </w:rPr>
            </w:pPr>
            <w:r>
              <w:rPr>
                <w:rFonts w:ascii="Times New Roman" w:hAnsi="Times New Roman" w:cs="Times New Roman"/>
                <w:bCs/>
                <w:sz w:val="20"/>
                <w:szCs w:val="20"/>
              </w:rPr>
              <w:t>Dossier d’opportunité</w:t>
            </w:r>
          </w:p>
        </w:tc>
        <w:tc>
          <w:tcPr>
            <w:tcW w:w="7024" w:type="dxa"/>
            <w:shd w:val="clear" w:color="auto" w:fill="auto"/>
          </w:tcPr>
          <w:p w14:paraId="4E6D43A3" w14:textId="1D06B5D0" w:rsidR="00C538B2" w:rsidRPr="006E5FA5" w:rsidRDefault="006E5FA5" w:rsidP="00773E57">
            <w:pPr>
              <w:jc w:val="both"/>
              <w:rPr>
                <w:rFonts w:ascii="Times New Roman" w:hAnsi="Times New Roman" w:cs="Times New Roman"/>
                <w:bCs/>
                <w:sz w:val="20"/>
                <w:szCs w:val="20"/>
              </w:rPr>
            </w:pPr>
            <w:r w:rsidRPr="006E5FA5">
              <w:rPr>
                <w:rFonts w:ascii="Times New Roman" w:hAnsi="Times New Roman" w:cs="Times New Roman"/>
                <w:bCs/>
                <w:sz w:val="20"/>
                <w:szCs w:val="20"/>
              </w:rPr>
              <w:t>Rédaction de l’</w:t>
            </w:r>
            <w:r w:rsidR="00C538B2" w:rsidRPr="006E5FA5">
              <w:rPr>
                <w:rFonts w:ascii="Times New Roman" w:hAnsi="Times New Roman" w:cs="Times New Roman"/>
                <w:bCs/>
                <w:sz w:val="20"/>
                <w:szCs w:val="20"/>
              </w:rPr>
              <w:t>a</w:t>
            </w:r>
            <w:r w:rsidRPr="006E5FA5">
              <w:rPr>
                <w:rFonts w:ascii="Times New Roman" w:hAnsi="Times New Roman" w:cs="Times New Roman"/>
                <w:bCs/>
                <w:sz w:val="20"/>
                <w:szCs w:val="20"/>
              </w:rPr>
              <w:t xml:space="preserve">venant </w:t>
            </w:r>
            <w:r>
              <w:rPr>
                <w:rFonts w:ascii="Times New Roman" w:hAnsi="Times New Roman" w:cs="Times New Roman"/>
                <w:bCs/>
                <w:sz w:val="20"/>
                <w:szCs w:val="20"/>
              </w:rPr>
              <w:t>annuel de campagne</w:t>
            </w:r>
          </w:p>
        </w:tc>
      </w:tr>
      <w:tr w:rsidR="00697912" w:rsidRPr="00051F96" w14:paraId="7BD050A3" w14:textId="77777777" w:rsidTr="00A81F67">
        <w:trPr>
          <w:cantSplit/>
          <w:trHeight w:val="1134"/>
        </w:trPr>
        <w:tc>
          <w:tcPr>
            <w:tcW w:w="2206" w:type="dxa"/>
            <w:shd w:val="clear" w:color="auto" w:fill="D9D9D9" w:themeFill="background1" w:themeFillShade="D9"/>
          </w:tcPr>
          <w:p w14:paraId="76E8AB31" w14:textId="587A4CAB" w:rsidR="00697912" w:rsidRPr="00051F96" w:rsidRDefault="00697912" w:rsidP="00697912">
            <w:pPr>
              <w:rPr>
                <w:rFonts w:ascii="Times New Roman" w:hAnsi="Times New Roman" w:cs="Times New Roman"/>
                <w:sz w:val="20"/>
                <w:szCs w:val="20"/>
              </w:rPr>
            </w:pPr>
            <w:r w:rsidRPr="00051F96">
              <w:rPr>
                <w:rFonts w:ascii="Times New Roman" w:hAnsi="Times New Roman" w:cs="Times New Roman"/>
                <w:sz w:val="20"/>
                <w:szCs w:val="20"/>
              </w:rPr>
              <w:t>DECISION DE CONSTITUTION</w:t>
            </w:r>
          </w:p>
        </w:tc>
        <w:tc>
          <w:tcPr>
            <w:tcW w:w="6158" w:type="dxa"/>
          </w:tcPr>
          <w:p w14:paraId="66DC2A6A" w14:textId="77777777" w:rsidR="00697912" w:rsidRPr="00051F96" w:rsidRDefault="00697912" w:rsidP="00773E57">
            <w:pPr>
              <w:jc w:val="both"/>
              <w:rPr>
                <w:rFonts w:ascii="Times New Roman" w:hAnsi="Times New Roman" w:cs="Times New Roman"/>
                <w:b/>
                <w:bCs/>
                <w:sz w:val="20"/>
                <w:szCs w:val="20"/>
              </w:rPr>
            </w:pPr>
            <w:r w:rsidRPr="00051F96">
              <w:rPr>
                <w:rFonts w:ascii="Times New Roman" w:hAnsi="Times New Roman" w:cs="Times New Roman"/>
                <w:b/>
                <w:sz w:val="20"/>
                <w:szCs w:val="20"/>
              </w:rPr>
              <w:t>INDIVIDUELLE ET VOLONTAIRE</w:t>
            </w:r>
            <w:r w:rsidRPr="00051F96">
              <w:rPr>
                <w:rFonts w:ascii="Times New Roman" w:hAnsi="Times New Roman" w:cs="Times New Roman"/>
                <w:b/>
                <w:bCs/>
                <w:sz w:val="20"/>
                <w:szCs w:val="20"/>
              </w:rPr>
              <w:t xml:space="preserve"> </w:t>
            </w:r>
          </w:p>
          <w:p w14:paraId="27540CBC" w14:textId="77777777" w:rsidR="00697912" w:rsidRPr="00051F96" w:rsidRDefault="00697912" w:rsidP="00773E57">
            <w:pPr>
              <w:jc w:val="both"/>
              <w:rPr>
                <w:rFonts w:ascii="Times New Roman" w:hAnsi="Times New Roman" w:cs="Times New Roman"/>
                <w:sz w:val="20"/>
                <w:szCs w:val="20"/>
              </w:rPr>
            </w:pPr>
            <w:r w:rsidRPr="00051F96">
              <w:rPr>
                <w:rFonts w:ascii="Times New Roman" w:hAnsi="Times New Roman" w:cs="Times New Roman"/>
                <w:bCs/>
                <w:sz w:val="20"/>
                <w:szCs w:val="20"/>
              </w:rPr>
              <w:t>La mise en œuvre du VCI </w:t>
            </w:r>
            <w:r w:rsidRPr="00051F96">
              <w:rPr>
                <w:rFonts w:ascii="Times New Roman" w:hAnsi="Times New Roman" w:cs="Times New Roman"/>
                <w:sz w:val="20"/>
                <w:szCs w:val="20"/>
              </w:rPr>
              <w:t>est volontaire (non obligatoire) et sa gestion est individuelle. La constitution et l’utilisation (ou libération) du VCI sont en effet de la seule responsabilité de l’exploitant.</w:t>
            </w:r>
          </w:p>
          <w:p w14:paraId="56FC811E" w14:textId="22B82E70" w:rsidR="00697912" w:rsidRPr="00051F96" w:rsidRDefault="00697912" w:rsidP="00773E57">
            <w:pPr>
              <w:jc w:val="both"/>
              <w:rPr>
                <w:rFonts w:ascii="Times New Roman" w:hAnsi="Times New Roman" w:cs="Times New Roman"/>
                <w:bCs/>
                <w:sz w:val="20"/>
                <w:szCs w:val="20"/>
              </w:rPr>
            </w:pPr>
          </w:p>
        </w:tc>
        <w:tc>
          <w:tcPr>
            <w:tcW w:w="7024" w:type="dxa"/>
            <w:shd w:val="clear" w:color="auto" w:fill="auto"/>
          </w:tcPr>
          <w:p w14:paraId="5E79552C" w14:textId="77777777" w:rsidR="00697912" w:rsidRPr="00051F96" w:rsidRDefault="00697912" w:rsidP="00773E57">
            <w:pPr>
              <w:jc w:val="both"/>
              <w:rPr>
                <w:rFonts w:ascii="Times New Roman" w:hAnsi="Times New Roman" w:cs="Times New Roman"/>
                <w:b/>
                <w:sz w:val="20"/>
                <w:szCs w:val="20"/>
                <w:shd w:val="clear" w:color="auto" w:fill="FFFFFF"/>
              </w:rPr>
            </w:pPr>
            <w:r w:rsidRPr="00051F96">
              <w:rPr>
                <w:rFonts w:ascii="Times New Roman" w:hAnsi="Times New Roman" w:cs="Times New Roman"/>
                <w:b/>
                <w:sz w:val="20"/>
                <w:szCs w:val="20"/>
                <w:shd w:val="clear" w:color="auto" w:fill="FFFFFF"/>
              </w:rPr>
              <w:t>COLLECTIVE ET OBLIGATOIRE</w:t>
            </w:r>
          </w:p>
          <w:p w14:paraId="6FC560C2" w14:textId="396260BC" w:rsidR="00697912" w:rsidRDefault="00697912" w:rsidP="00773E57">
            <w:pPr>
              <w:jc w:val="both"/>
              <w:rPr>
                <w:rFonts w:ascii="Times New Roman" w:hAnsi="Times New Roman" w:cs="Times New Roman"/>
                <w:sz w:val="20"/>
                <w:szCs w:val="20"/>
                <w:shd w:val="clear" w:color="auto" w:fill="FFFFFF"/>
              </w:rPr>
            </w:pPr>
            <w:r w:rsidRPr="00051F96">
              <w:rPr>
                <w:rFonts w:ascii="Times New Roman" w:hAnsi="Times New Roman" w:cs="Times New Roman"/>
                <w:sz w:val="20"/>
                <w:szCs w:val="20"/>
                <w:shd w:val="clear" w:color="auto" w:fill="FFFFFF"/>
              </w:rPr>
              <w:t xml:space="preserve">La décision de mise en réserve est </w:t>
            </w:r>
            <w:r w:rsidR="004A2757">
              <w:rPr>
                <w:rFonts w:ascii="Times New Roman" w:hAnsi="Times New Roman" w:cs="Times New Roman"/>
                <w:sz w:val="20"/>
                <w:szCs w:val="20"/>
                <w:shd w:val="clear" w:color="auto" w:fill="FFFFFF"/>
              </w:rPr>
              <w:t xml:space="preserve">prise par avenant étendu. Elle est </w:t>
            </w:r>
            <w:r w:rsidRPr="00051F96">
              <w:rPr>
                <w:rFonts w:ascii="Times New Roman" w:hAnsi="Times New Roman" w:cs="Times New Roman"/>
                <w:sz w:val="20"/>
                <w:szCs w:val="20"/>
                <w:shd w:val="clear" w:color="auto" w:fill="FFFFFF"/>
              </w:rPr>
              <w:t xml:space="preserve">obligatoire. Tous les exploitants </w:t>
            </w:r>
            <w:r w:rsidR="004A2757">
              <w:rPr>
                <w:rFonts w:ascii="Times New Roman" w:hAnsi="Times New Roman" w:cs="Times New Roman"/>
                <w:sz w:val="20"/>
                <w:szCs w:val="20"/>
                <w:shd w:val="clear" w:color="auto" w:fill="FFFFFF"/>
              </w:rPr>
              <w:t xml:space="preserve">d’AOP du ressort de l’interprofession </w:t>
            </w:r>
            <w:r w:rsidRPr="00051F96">
              <w:rPr>
                <w:rFonts w:ascii="Times New Roman" w:hAnsi="Times New Roman" w:cs="Times New Roman"/>
                <w:sz w:val="20"/>
                <w:szCs w:val="20"/>
                <w:shd w:val="clear" w:color="auto" w:fill="FFFFFF"/>
              </w:rPr>
              <w:t>doivent constituer une réserve</w:t>
            </w:r>
            <w:r>
              <w:rPr>
                <w:rFonts w:ascii="Times New Roman" w:hAnsi="Times New Roman" w:cs="Times New Roman"/>
                <w:sz w:val="20"/>
                <w:szCs w:val="20"/>
                <w:shd w:val="clear" w:color="auto" w:fill="FFFFFF"/>
              </w:rPr>
              <w:t>.</w:t>
            </w:r>
          </w:p>
          <w:p w14:paraId="021DE246" w14:textId="77777777" w:rsidR="00697912" w:rsidRPr="00051F96" w:rsidRDefault="00697912" w:rsidP="00773E57">
            <w:pPr>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Lors de chaque campagne, en application de l’article V-1 des statuts InterLoire, l’assemblée générale d’InterLoire de décembre suivant les vendanges peut décider la mise en œuvre de mesures de régulation de marché par une procédure de mise en réserve.</w:t>
            </w:r>
          </w:p>
          <w:p w14:paraId="2FF241BA" w14:textId="0A37C9E3" w:rsidR="00697912" w:rsidRPr="00051F96" w:rsidRDefault="00697912" w:rsidP="00773E57">
            <w:pPr>
              <w:jc w:val="both"/>
              <w:rPr>
                <w:rFonts w:ascii="Times New Roman" w:hAnsi="Times New Roman" w:cs="Times New Roman"/>
                <w:sz w:val="20"/>
                <w:szCs w:val="20"/>
              </w:rPr>
            </w:pPr>
          </w:p>
        </w:tc>
      </w:tr>
      <w:tr w:rsidR="00697912" w:rsidRPr="00051F96" w14:paraId="7FC6C275" w14:textId="17035920" w:rsidTr="00A81F67">
        <w:trPr>
          <w:cantSplit/>
          <w:trHeight w:val="1134"/>
        </w:trPr>
        <w:tc>
          <w:tcPr>
            <w:tcW w:w="2206" w:type="dxa"/>
            <w:shd w:val="clear" w:color="auto" w:fill="D9D9D9" w:themeFill="background1" w:themeFillShade="D9"/>
          </w:tcPr>
          <w:p w14:paraId="2187AC27" w14:textId="1C57109C" w:rsidR="00697912" w:rsidRPr="00051F96" w:rsidRDefault="007B7AEE" w:rsidP="00697912">
            <w:pPr>
              <w:rPr>
                <w:rFonts w:ascii="Times New Roman" w:hAnsi="Times New Roman" w:cs="Times New Roman"/>
                <w:sz w:val="20"/>
                <w:szCs w:val="20"/>
              </w:rPr>
            </w:pPr>
            <w:r>
              <w:rPr>
                <w:rFonts w:ascii="Times New Roman" w:hAnsi="Times New Roman" w:cs="Times New Roman"/>
                <w:sz w:val="20"/>
                <w:szCs w:val="20"/>
              </w:rPr>
              <w:t>VOLUME</w:t>
            </w:r>
            <w:r w:rsidR="007D09D6">
              <w:rPr>
                <w:rFonts w:ascii="Times New Roman" w:hAnsi="Times New Roman" w:cs="Times New Roman"/>
                <w:sz w:val="20"/>
                <w:szCs w:val="20"/>
              </w:rPr>
              <w:t xml:space="preserve"> </w:t>
            </w:r>
            <w:r>
              <w:rPr>
                <w:rFonts w:ascii="Times New Roman" w:hAnsi="Times New Roman" w:cs="Times New Roman"/>
                <w:sz w:val="20"/>
                <w:szCs w:val="20"/>
              </w:rPr>
              <w:t>CONSITUABLE</w:t>
            </w:r>
          </w:p>
        </w:tc>
        <w:tc>
          <w:tcPr>
            <w:tcW w:w="6158" w:type="dxa"/>
          </w:tcPr>
          <w:p w14:paraId="56CC3B39" w14:textId="487F5B38" w:rsidR="00697912" w:rsidRPr="00051F96" w:rsidRDefault="00697912" w:rsidP="00773E57">
            <w:pPr>
              <w:jc w:val="both"/>
              <w:rPr>
                <w:rFonts w:ascii="Times New Roman" w:hAnsi="Times New Roman" w:cs="Times New Roman"/>
                <w:bCs/>
                <w:sz w:val="20"/>
                <w:szCs w:val="20"/>
              </w:rPr>
            </w:pPr>
            <w:r w:rsidRPr="00051F96">
              <w:rPr>
                <w:rFonts w:ascii="Times New Roman" w:hAnsi="Times New Roman" w:cs="Times New Roman"/>
                <w:bCs/>
                <w:sz w:val="20"/>
                <w:szCs w:val="20"/>
              </w:rPr>
              <w:t xml:space="preserve">Sont définis : </w:t>
            </w:r>
          </w:p>
          <w:p w14:paraId="58DB55B9" w14:textId="77777777" w:rsidR="00697912" w:rsidRPr="00051F96" w:rsidRDefault="00697912" w:rsidP="00773E57">
            <w:pPr>
              <w:jc w:val="both"/>
              <w:rPr>
                <w:rFonts w:ascii="Times New Roman" w:hAnsi="Times New Roman" w:cs="Times New Roman"/>
                <w:bCs/>
                <w:sz w:val="20"/>
                <w:szCs w:val="20"/>
              </w:rPr>
            </w:pPr>
          </w:p>
          <w:p w14:paraId="176941B2" w14:textId="38A57604" w:rsidR="00697912" w:rsidRPr="00051F96" w:rsidRDefault="00697912" w:rsidP="00773E57">
            <w:pPr>
              <w:jc w:val="both"/>
              <w:rPr>
                <w:rFonts w:ascii="Times New Roman" w:hAnsi="Times New Roman" w:cs="Times New Roman"/>
                <w:sz w:val="20"/>
                <w:szCs w:val="20"/>
              </w:rPr>
            </w:pPr>
            <w:r w:rsidRPr="00051F96">
              <w:rPr>
                <w:rFonts w:ascii="Times New Roman" w:hAnsi="Times New Roman" w:cs="Times New Roman"/>
                <w:bCs/>
                <w:sz w:val="20"/>
                <w:szCs w:val="20"/>
              </w:rPr>
              <w:t xml:space="preserve">- le volume constituable annuel </w:t>
            </w:r>
            <w:r w:rsidR="0055436A">
              <w:rPr>
                <w:rFonts w:ascii="Times New Roman" w:hAnsi="Times New Roman" w:cs="Times New Roman"/>
                <w:bCs/>
                <w:sz w:val="20"/>
                <w:szCs w:val="20"/>
              </w:rPr>
              <w:t xml:space="preserve">maximum en hl/ha </w:t>
            </w:r>
            <w:r w:rsidRPr="00051F96">
              <w:rPr>
                <w:rFonts w:ascii="Times New Roman" w:hAnsi="Times New Roman" w:cs="Times New Roman"/>
                <w:bCs/>
                <w:sz w:val="20"/>
                <w:szCs w:val="20"/>
              </w:rPr>
              <w:t>(de 0 à X hl/ha chaque année), en fonction de la qualité du millésime : le VCI ne peut pas dépasser le rendement </w:t>
            </w:r>
            <w:r w:rsidRPr="00051F96">
              <w:rPr>
                <w:rFonts w:ascii="Times New Roman" w:hAnsi="Times New Roman" w:cs="Times New Roman"/>
                <w:sz w:val="20"/>
                <w:szCs w:val="20"/>
              </w:rPr>
              <w:t xml:space="preserve">butoir et 10 % du rendement du </w:t>
            </w:r>
            <w:r w:rsidR="0055436A">
              <w:rPr>
                <w:rFonts w:ascii="Times New Roman" w:hAnsi="Times New Roman" w:cs="Times New Roman"/>
                <w:sz w:val="20"/>
                <w:szCs w:val="20"/>
              </w:rPr>
              <w:t>c</w:t>
            </w:r>
            <w:r w:rsidRPr="00051F96">
              <w:rPr>
                <w:rFonts w:ascii="Times New Roman" w:hAnsi="Times New Roman" w:cs="Times New Roman"/>
                <w:sz w:val="20"/>
                <w:szCs w:val="20"/>
              </w:rPr>
              <w:t>ahier des charges.</w:t>
            </w:r>
          </w:p>
          <w:p w14:paraId="757170F3" w14:textId="77777777" w:rsidR="00697912" w:rsidRPr="00051F96" w:rsidRDefault="00697912" w:rsidP="00773E57">
            <w:pPr>
              <w:jc w:val="both"/>
              <w:rPr>
                <w:rFonts w:ascii="Times New Roman" w:hAnsi="Times New Roman" w:cs="Times New Roman"/>
                <w:bCs/>
                <w:sz w:val="20"/>
                <w:szCs w:val="20"/>
              </w:rPr>
            </w:pPr>
          </w:p>
          <w:p w14:paraId="0AFDCDE3" w14:textId="77777777" w:rsidR="001F7320" w:rsidRDefault="00697912" w:rsidP="001F7320">
            <w:pPr>
              <w:autoSpaceDE w:val="0"/>
              <w:autoSpaceDN w:val="0"/>
              <w:adjustRightInd w:val="0"/>
              <w:jc w:val="both"/>
              <w:rPr>
                <w:rFonts w:ascii="Segoe UI" w:hAnsi="Segoe UI" w:cs="Segoe UI"/>
                <w:sz w:val="21"/>
                <w:szCs w:val="21"/>
              </w:rPr>
            </w:pPr>
            <w:r w:rsidRPr="00051F96">
              <w:rPr>
                <w:rFonts w:ascii="Times New Roman" w:hAnsi="Times New Roman" w:cs="Times New Roman"/>
                <w:bCs/>
                <w:sz w:val="20"/>
                <w:szCs w:val="20"/>
              </w:rPr>
              <w:t>- le volume maximum stockable en hl/ha : chaque année, l</w:t>
            </w:r>
            <w:r w:rsidRPr="00051F96">
              <w:rPr>
                <w:rFonts w:ascii="Times New Roman" w:hAnsi="Times New Roman" w:cs="Times New Roman"/>
                <w:sz w:val="20"/>
                <w:szCs w:val="20"/>
              </w:rPr>
              <w:t xml:space="preserve">e cumul des VCI ne peut dépasser un plafond </w:t>
            </w:r>
            <w:r w:rsidRPr="001F7320">
              <w:rPr>
                <w:rFonts w:ascii="Times New Roman" w:hAnsi="Times New Roman" w:cs="Times New Roman"/>
                <w:sz w:val="20"/>
                <w:szCs w:val="20"/>
              </w:rPr>
              <w:t xml:space="preserve">supérieur à </w:t>
            </w:r>
            <w:r w:rsidR="001F7320" w:rsidRPr="001F7320">
              <w:rPr>
                <w:rFonts w:ascii="Times New Roman" w:hAnsi="Times New Roman" w:cs="Times New Roman"/>
                <w:color w:val="000000"/>
                <w:sz w:val="20"/>
                <w:szCs w:val="20"/>
              </w:rPr>
              <w:t>20 % du rendement du cahier des charges avec respect de 3 ans pour atteindre le plafond cumulé (Décision du 20/06/18)</w:t>
            </w:r>
            <w:r w:rsidR="001F7320">
              <w:rPr>
                <w:rFonts w:ascii="Segoe UI" w:hAnsi="Segoe UI" w:cs="Segoe UI"/>
                <w:color w:val="000000"/>
                <w:sz w:val="23"/>
                <w:szCs w:val="23"/>
              </w:rPr>
              <w:t xml:space="preserve"> </w:t>
            </w:r>
          </w:p>
          <w:p w14:paraId="6CE41295" w14:textId="45D046F8" w:rsidR="00697912" w:rsidRPr="00051F96" w:rsidRDefault="00697912" w:rsidP="00773E57">
            <w:pPr>
              <w:jc w:val="both"/>
              <w:rPr>
                <w:rFonts w:ascii="Times New Roman" w:hAnsi="Times New Roman" w:cs="Times New Roman"/>
                <w:bCs/>
                <w:sz w:val="20"/>
                <w:szCs w:val="20"/>
              </w:rPr>
            </w:pPr>
          </w:p>
        </w:tc>
        <w:tc>
          <w:tcPr>
            <w:tcW w:w="7024" w:type="dxa"/>
            <w:shd w:val="clear" w:color="auto" w:fill="auto"/>
          </w:tcPr>
          <w:p w14:paraId="628035B5" w14:textId="77777777" w:rsidR="00697912" w:rsidRPr="00051F96" w:rsidRDefault="00697912" w:rsidP="00773E57">
            <w:pPr>
              <w:jc w:val="both"/>
              <w:rPr>
                <w:rFonts w:ascii="Times New Roman" w:hAnsi="Times New Roman" w:cs="Times New Roman"/>
                <w:bCs/>
                <w:sz w:val="20"/>
                <w:szCs w:val="20"/>
              </w:rPr>
            </w:pPr>
            <w:r w:rsidRPr="00051F96">
              <w:rPr>
                <w:rFonts w:ascii="Times New Roman" w:hAnsi="Times New Roman" w:cs="Times New Roman"/>
                <w:bCs/>
                <w:sz w:val="20"/>
                <w:szCs w:val="20"/>
              </w:rPr>
              <w:t xml:space="preserve">Sont définis : </w:t>
            </w:r>
          </w:p>
          <w:p w14:paraId="6BC0E78E" w14:textId="77777777" w:rsidR="00697912" w:rsidRPr="00051F96" w:rsidRDefault="00697912" w:rsidP="00773E57">
            <w:pPr>
              <w:jc w:val="both"/>
              <w:rPr>
                <w:rFonts w:ascii="Times New Roman" w:hAnsi="Times New Roman" w:cs="Times New Roman"/>
                <w:sz w:val="20"/>
                <w:szCs w:val="20"/>
              </w:rPr>
            </w:pPr>
          </w:p>
          <w:p w14:paraId="3C18D812" w14:textId="34634954" w:rsidR="00697912" w:rsidRPr="00051F96" w:rsidRDefault="00697912" w:rsidP="00773E57">
            <w:pPr>
              <w:pStyle w:val="Paragraphedeliste"/>
              <w:numPr>
                <w:ilvl w:val="0"/>
                <w:numId w:val="6"/>
              </w:numPr>
              <w:jc w:val="both"/>
              <w:rPr>
                <w:rFonts w:ascii="Times New Roman" w:hAnsi="Times New Roman" w:cs="Times New Roman"/>
                <w:sz w:val="20"/>
                <w:szCs w:val="20"/>
              </w:rPr>
            </w:pPr>
            <w:r w:rsidRPr="00051F96">
              <w:rPr>
                <w:rFonts w:ascii="Times New Roman" w:hAnsi="Times New Roman" w:cs="Times New Roman"/>
                <w:sz w:val="20"/>
                <w:szCs w:val="20"/>
              </w:rPr>
              <w:t>le volume de plafonnement pour une campagne donnée</w:t>
            </w:r>
          </w:p>
          <w:p w14:paraId="4300F7BE" w14:textId="77777777" w:rsidR="00697912" w:rsidRPr="00051F96" w:rsidRDefault="00697912" w:rsidP="00773E57">
            <w:pPr>
              <w:pStyle w:val="Paragraphedeliste"/>
              <w:ind w:left="360"/>
              <w:jc w:val="both"/>
              <w:rPr>
                <w:rFonts w:ascii="Times New Roman" w:hAnsi="Times New Roman" w:cs="Times New Roman"/>
                <w:sz w:val="20"/>
                <w:szCs w:val="20"/>
              </w:rPr>
            </w:pPr>
          </w:p>
          <w:p w14:paraId="62E12F05" w14:textId="3C78EFEA" w:rsidR="00697912" w:rsidRDefault="00697912" w:rsidP="00773E57">
            <w:pPr>
              <w:pStyle w:val="Paragraphedeliste"/>
              <w:numPr>
                <w:ilvl w:val="0"/>
                <w:numId w:val="6"/>
              </w:numPr>
              <w:jc w:val="both"/>
              <w:rPr>
                <w:rFonts w:ascii="Times New Roman" w:hAnsi="Times New Roman" w:cs="Times New Roman"/>
                <w:sz w:val="20"/>
                <w:szCs w:val="20"/>
              </w:rPr>
            </w:pPr>
            <w:r w:rsidRPr="00051F96">
              <w:rPr>
                <w:rFonts w:ascii="Times New Roman" w:hAnsi="Times New Roman" w:cs="Times New Roman"/>
                <w:sz w:val="20"/>
                <w:szCs w:val="20"/>
              </w:rPr>
              <w:t>le plafond des volumes cumulés millésimes après millésime : La réserve est limitée à un volume cumulé sur plusieurs années de 50 % d’une récolte au rendement du cahier des charges de l’appellation. En cas de dépassement du plafond, la demande de blocage du volume de dépassement est caduque et ce volume est soumis au principe général (destruction…).</w:t>
            </w:r>
          </w:p>
          <w:p w14:paraId="2E222F36" w14:textId="77777777" w:rsidR="00773E57" w:rsidRPr="00773E57" w:rsidRDefault="00773E57" w:rsidP="00773E57">
            <w:pPr>
              <w:pStyle w:val="Paragraphedeliste"/>
              <w:rPr>
                <w:rFonts w:ascii="Times New Roman" w:hAnsi="Times New Roman" w:cs="Times New Roman"/>
                <w:sz w:val="20"/>
                <w:szCs w:val="20"/>
              </w:rPr>
            </w:pPr>
          </w:p>
          <w:p w14:paraId="0698C74B" w14:textId="7382680A" w:rsidR="00773E57" w:rsidRPr="00480ED6" w:rsidRDefault="00773E57" w:rsidP="00773E57">
            <w:pPr>
              <w:jc w:val="both"/>
              <w:rPr>
                <w:rFonts w:ascii="Times New Roman" w:hAnsi="Times New Roman" w:cs="Times New Roman"/>
                <w:b/>
                <w:sz w:val="20"/>
                <w:szCs w:val="20"/>
              </w:rPr>
            </w:pPr>
            <w:r w:rsidRPr="00480ED6">
              <w:rPr>
                <w:rFonts w:ascii="Times New Roman" w:hAnsi="Times New Roman" w:cs="Times New Roman"/>
                <w:b/>
                <w:sz w:val="20"/>
                <w:szCs w:val="20"/>
              </w:rPr>
              <w:t>La réserve</w:t>
            </w:r>
            <w:r w:rsidRPr="00480ED6">
              <w:rPr>
                <w:rFonts w:ascii="Times New Roman" w:hAnsi="Times New Roman" w:cs="Times New Roman"/>
                <w:b/>
                <w:sz w:val="20"/>
                <w:szCs w:val="20"/>
                <w:shd w:val="clear" w:color="auto" w:fill="FFFFFF"/>
              </w:rPr>
              <w:t xml:space="preserve"> peut concerner une partie d'un millésime (un volume défini ou un pourcentage défini sur la récolte) ou elle peut être fixée au-delà d'un certain nombre d'hL/ha (tout volume au-delà d’un certain rendement).</w:t>
            </w:r>
            <w:r w:rsidR="00480ED6">
              <w:rPr>
                <w:rFonts w:ascii="Times New Roman" w:hAnsi="Times New Roman" w:cs="Times New Roman"/>
                <w:b/>
                <w:sz w:val="20"/>
                <w:szCs w:val="20"/>
                <w:shd w:val="clear" w:color="auto" w:fill="FFFFFF"/>
              </w:rPr>
              <w:t xml:space="preserve"> </w:t>
            </w:r>
            <w:r w:rsidR="00480ED6" w:rsidRPr="00480ED6">
              <w:rPr>
                <w:rFonts w:ascii="Times New Roman" w:hAnsi="Times New Roman" w:cs="Times New Roman"/>
                <w:b/>
                <w:sz w:val="20"/>
                <w:szCs w:val="20"/>
                <w:shd w:val="clear" w:color="auto" w:fill="FFFFFF"/>
              </w:rPr>
              <w:t>Cette modalité est à définir dans l’avenant relatif à la mise en réserve.</w:t>
            </w:r>
          </w:p>
          <w:p w14:paraId="767EE615" w14:textId="3679D392" w:rsidR="00697912" w:rsidRPr="00051F96" w:rsidRDefault="00697912" w:rsidP="00773E57">
            <w:pPr>
              <w:jc w:val="both"/>
              <w:rPr>
                <w:rFonts w:ascii="Times New Roman" w:hAnsi="Times New Roman" w:cs="Times New Roman"/>
                <w:sz w:val="20"/>
                <w:szCs w:val="20"/>
              </w:rPr>
            </w:pPr>
          </w:p>
        </w:tc>
      </w:tr>
      <w:tr w:rsidR="00C538B2" w:rsidRPr="00C538B2" w14:paraId="321F60A9" w14:textId="77777777" w:rsidTr="00A81F67">
        <w:trPr>
          <w:trHeight w:val="306"/>
        </w:trPr>
        <w:tc>
          <w:tcPr>
            <w:tcW w:w="2206" w:type="dxa"/>
            <w:shd w:val="clear" w:color="auto" w:fill="D9D9D9" w:themeFill="background1" w:themeFillShade="D9"/>
            <w:hideMark/>
          </w:tcPr>
          <w:p w14:paraId="770F8FFC" w14:textId="77777777" w:rsidR="00C538B2" w:rsidRPr="00C538B2" w:rsidRDefault="00C538B2" w:rsidP="00C538B2">
            <w:pPr>
              <w:rPr>
                <w:rFonts w:ascii="Times New Roman" w:eastAsia="Times New Roman" w:hAnsi="Times New Roman" w:cs="Times New Roman"/>
                <w:caps/>
                <w:color w:val="000000"/>
                <w:sz w:val="20"/>
                <w:szCs w:val="20"/>
                <w:lang w:eastAsia="fr-FR"/>
              </w:rPr>
            </w:pPr>
            <w:r w:rsidRPr="00C538B2">
              <w:rPr>
                <w:rFonts w:ascii="Times New Roman" w:eastAsia="Times New Roman" w:hAnsi="Times New Roman" w:cs="Times New Roman"/>
                <w:caps/>
                <w:color w:val="000000"/>
                <w:sz w:val="20"/>
                <w:szCs w:val="20"/>
                <w:lang w:eastAsia="fr-FR"/>
              </w:rPr>
              <w:t>Constitution</w:t>
            </w:r>
          </w:p>
        </w:tc>
        <w:tc>
          <w:tcPr>
            <w:tcW w:w="6158" w:type="dxa"/>
            <w:hideMark/>
          </w:tcPr>
          <w:p w14:paraId="2B13B062" w14:textId="77777777" w:rsidR="00C538B2" w:rsidRPr="00C538B2" w:rsidRDefault="00C538B2" w:rsidP="00C538B2">
            <w:pPr>
              <w:rPr>
                <w:rFonts w:ascii="Times New Roman" w:eastAsia="Times New Roman" w:hAnsi="Times New Roman" w:cs="Times New Roman"/>
                <w:color w:val="000000"/>
                <w:sz w:val="20"/>
                <w:szCs w:val="20"/>
                <w:lang w:eastAsia="fr-FR"/>
              </w:rPr>
            </w:pPr>
            <w:r w:rsidRPr="00C538B2">
              <w:rPr>
                <w:rFonts w:ascii="Times New Roman" w:eastAsia="Times New Roman" w:hAnsi="Times New Roman" w:cs="Times New Roman"/>
                <w:color w:val="000000"/>
                <w:sz w:val="20"/>
                <w:szCs w:val="20"/>
                <w:lang w:eastAsia="fr-FR"/>
              </w:rPr>
              <w:t>Au-delà du rendement</w:t>
            </w:r>
          </w:p>
        </w:tc>
        <w:tc>
          <w:tcPr>
            <w:tcW w:w="7024" w:type="dxa"/>
            <w:hideMark/>
          </w:tcPr>
          <w:p w14:paraId="2D626091" w14:textId="77777777" w:rsidR="00C538B2" w:rsidRPr="00C538B2" w:rsidRDefault="00C538B2" w:rsidP="00C538B2">
            <w:pPr>
              <w:rPr>
                <w:rFonts w:ascii="Times New Roman" w:eastAsia="Times New Roman" w:hAnsi="Times New Roman" w:cs="Times New Roman"/>
                <w:color w:val="000000"/>
                <w:sz w:val="20"/>
                <w:szCs w:val="20"/>
                <w:lang w:eastAsia="fr-FR"/>
              </w:rPr>
            </w:pPr>
            <w:r w:rsidRPr="00C538B2">
              <w:rPr>
                <w:rFonts w:ascii="Times New Roman" w:eastAsia="Times New Roman" w:hAnsi="Times New Roman" w:cs="Times New Roman"/>
                <w:color w:val="000000"/>
                <w:sz w:val="20"/>
                <w:szCs w:val="20"/>
                <w:lang w:eastAsia="fr-FR"/>
              </w:rPr>
              <w:t>Dans le rendement</w:t>
            </w:r>
          </w:p>
        </w:tc>
      </w:tr>
      <w:tr w:rsidR="00C538B2" w:rsidRPr="00C538B2" w14:paraId="09E499AF" w14:textId="77777777" w:rsidTr="00A81F67">
        <w:trPr>
          <w:trHeight w:val="268"/>
        </w:trPr>
        <w:tc>
          <w:tcPr>
            <w:tcW w:w="2206" w:type="dxa"/>
            <w:shd w:val="clear" w:color="auto" w:fill="D9D9D9" w:themeFill="background1" w:themeFillShade="D9"/>
            <w:hideMark/>
          </w:tcPr>
          <w:p w14:paraId="78CBFFE5" w14:textId="77777777" w:rsidR="00C538B2" w:rsidRPr="00C538B2" w:rsidRDefault="00C538B2" w:rsidP="00C538B2">
            <w:pPr>
              <w:rPr>
                <w:rFonts w:ascii="Times New Roman" w:eastAsia="Times New Roman" w:hAnsi="Times New Roman" w:cs="Times New Roman"/>
                <w:caps/>
                <w:color w:val="000000"/>
                <w:sz w:val="20"/>
                <w:szCs w:val="20"/>
                <w:lang w:eastAsia="fr-FR"/>
              </w:rPr>
            </w:pPr>
            <w:r w:rsidRPr="00C538B2">
              <w:rPr>
                <w:rFonts w:ascii="Times New Roman" w:eastAsia="Times New Roman" w:hAnsi="Times New Roman" w:cs="Times New Roman"/>
                <w:caps/>
                <w:color w:val="000000"/>
                <w:sz w:val="20"/>
                <w:szCs w:val="20"/>
                <w:lang w:eastAsia="fr-FR"/>
              </w:rPr>
              <w:t>Plafond annuel</w:t>
            </w:r>
          </w:p>
        </w:tc>
        <w:tc>
          <w:tcPr>
            <w:tcW w:w="6158" w:type="dxa"/>
            <w:hideMark/>
          </w:tcPr>
          <w:p w14:paraId="4524DF7D" w14:textId="5B4C664B" w:rsidR="00C538B2" w:rsidRPr="00C538B2" w:rsidRDefault="00C538B2" w:rsidP="00C538B2">
            <w:pPr>
              <w:rPr>
                <w:rFonts w:ascii="Times New Roman" w:eastAsia="Times New Roman" w:hAnsi="Times New Roman" w:cs="Times New Roman"/>
                <w:color w:val="000000"/>
                <w:sz w:val="20"/>
                <w:szCs w:val="20"/>
                <w:lang w:eastAsia="fr-FR"/>
              </w:rPr>
            </w:pPr>
            <w:r w:rsidRPr="00C538B2">
              <w:rPr>
                <w:rFonts w:ascii="Times New Roman" w:eastAsia="Times New Roman" w:hAnsi="Times New Roman" w:cs="Times New Roman"/>
                <w:color w:val="000000"/>
                <w:sz w:val="20"/>
                <w:szCs w:val="20"/>
                <w:lang w:eastAsia="fr-FR"/>
              </w:rPr>
              <w:t xml:space="preserve">Fixé par INAO : 20% du </w:t>
            </w:r>
            <w:r w:rsidR="00A81F67">
              <w:rPr>
                <w:rFonts w:ascii="Times New Roman" w:eastAsia="Times New Roman" w:hAnsi="Times New Roman" w:cs="Times New Roman"/>
                <w:color w:val="000000"/>
                <w:sz w:val="20"/>
                <w:szCs w:val="20"/>
                <w:lang w:eastAsia="fr-FR"/>
              </w:rPr>
              <w:t>rendement</w:t>
            </w:r>
            <w:r w:rsidRPr="00C538B2">
              <w:rPr>
                <w:rFonts w:ascii="Times New Roman" w:eastAsia="Times New Roman" w:hAnsi="Times New Roman" w:cs="Times New Roman"/>
                <w:color w:val="000000"/>
                <w:sz w:val="20"/>
                <w:szCs w:val="20"/>
                <w:lang w:eastAsia="fr-FR"/>
              </w:rPr>
              <w:t xml:space="preserve"> AOC et dans limite r</w:t>
            </w:r>
            <w:r w:rsidR="00A81F67">
              <w:rPr>
                <w:rFonts w:ascii="Times New Roman" w:eastAsia="Times New Roman" w:hAnsi="Times New Roman" w:cs="Times New Roman"/>
                <w:color w:val="000000"/>
                <w:sz w:val="20"/>
                <w:szCs w:val="20"/>
                <w:lang w:eastAsia="fr-FR"/>
              </w:rPr>
              <w:t>endement</w:t>
            </w:r>
            <w:r w:rsidRPr="00C538B2">
              <w:rPr>
                <w:rFonts w:ascii="Times New Roman" w:eastAsia="Times New Roman" w:hAnsi="Times New Roman" w:cs="Times New Roman"/>
                <w:color w:val="000000"/>
                <w:sz w:val="20"/>
                <w:szCs w:val="20"/>
                <w:lang w:eastAsia="fr-FR"/>
              </w:rPr>
              <w:t xml:space="preserve"> butoir</w:t>
            </w:r>
          </w:p>
        </w:tc>
        <w:tc>
          <w:tcPr>
            <w:tcW w:w="7024" w:type="dxa"/>
            <w:hideMark/>
          </w:tcPr>
          <w:p w14:paraId="329E9C72" w14:textId="77777777" w:rsidR="00C538B2" w:rsidRPr="00C538B2" w:rsidRDefault="00C538B2" w:rsidP="00C538B2">
            <w:pPr>
              <w:rPr>
                <w:rFonts w:ascii="Times New Roman" w:eastAsia="Times New Roman" w:hAnsi="Times New Roman" w:cs="Times New Roman"/>
                <w:color w:val="000000"/>
                <w:sz w:val="20"/>
                <w:szCs w:val="20"/>
                <w:lang w:eastAsia="fr-FR"/>
              </w:rPr>
            </w:pPr>
            <w:r w:rsidRPr="00C538B2">
              <w:rPr>
                <w:rFonts w:ascii="Times New Roman" w:eastAsia="Times New Roman" w:hAnsi="Times New Roman" w:cs="Times New Roman"/>
                <w:color w:val="000000"/>
                <w:sz w:val="20"/>
                <w:szCs w:val="20"/>
                <w:lang w:eastAsia="fr-FR"/>
              </w:rPr>
              <w:t>Rendement annuel</w:t>
            </w:r>
          </w:p>
        </w:tc>
      </w:tr>
      <w:tr w:rsidR="00C538B2" w:rsidRPr="00C538B2" w14:paraId="696D1DC9" w14:textId="77777777" w:rsidTr="00A81F67">
        <w:trPr>
          <w:trHeight w:val="280"/>
        </w:trPr>
        <w:tc>
          <w:tcPr>
            <w:tcW w:w="2206" w:type="dxa"/>
            <w:shd w:val="clear" w:color="auto" w:fill="D9D9D9" w:themeFill="background1" w:themeFillShade="D9"/>
            <w:hideMark/>
          </w:tcPr>
          <w:p w14:paraId="7ED0CF03" w14:textId="77777777" w:rsidR="00C538B2" w:rsidRPr="00C538B2" w:rsidRDefault="00C538B2" w:rsidP="00C538B2">
            <w:pPr>
              <w:rPr>
                <w:rFonts w:ascii="Times New Roman" w:eastAsia="Times New Roman" w:hAnsi="Times New Roman" w:cs="Times New Roman"/>
                <w:caps/>
                <w:color w:val="000000"/>
                <w:sz w:val="20"/>
                <w:szCs w:val="20"/>
                <w:lang w:eastAsia="fr-FR"/>
              </w:rPr>
            </w:pPr>
            <w:r w:rsidRPr="00C538B2">
              <w:rPr>
                <w:rFonts w:ascii="Times New Roman" w:eastAsia="Times New Roman" w:hAnsi="Times New Roman" w:cs="Times New Roman"/>
                <w:caps/>
                <w:color w:val="000000"/>
                <w:sz w:val="20"/>
                <w:szCs w:val="20"/>
                <w:lang w:eastAsia="fr-FR"/>
              </w:rPr>
              <w:t>Plafond cumulé</w:t>
            </w:r>
          </w:p>
        </w:tc>
        <w:tc>
          <w:tcPr>
            <w:tcW w:w="6158" w:type="dxa"/>
            <w:hideMark/>
          </w:tcPr>
          <w:p w14:paraId="2BA2A83E" w14:textId="42DC40D5" w:rsidR="00C538B2" w:rsidRPr="00C538B2" w:rsidRDefault="00C538B2" w:rsidP="00C538B2">
            <w:pPr>
              <w:rPr>
                <w:rFonts w:ascii="Times New Roman" w:eastAsia="Times New Roman" w:hAnsi="Times New Roman" w:cs="Times New Roman"/>
                <w:color w:val="000000"/>
                <w:sz w:val="20"/>
                <w:szCs w:val="20"/>
                <w:lang w:eastAsia="fr-FR"/>
              </w:rPr>
            </w:pPr>
            <w:r w:rsidRPr="00C538B2">
              <w:rPr>
                <w:rFonts w:ascii="Times New Roman" w:eastAsia="Times New Roman" w:hAnsi="Times New Roman" w:cs="Times New Roman"/>
                <w:color w:val="000000"/>
                <w:sz w:val="20"/>
                <w:szCs w:val="20"/>
                <w:lang w:eastAsia="fr-FR"/>
              </w:rPr>
              <w:t>Fixé par INAO : 50 % du r</w:t>
            </w:r>
            <w:r w:rsidR="00A81F67">
              <w:rPr>
                <w:rFonts w:ascii="Times New Roman" w:eastAsia="Times New Roman" w:hAnsi="Times New Roman" w:cs="Times New Roman"/>
                <w:color w:val="000000"/>
                <w:sz w:val="20"/>
                <w:szCs w:val="20"/>
                <w:lang w:eastAsia="fr-FR"/>
              </w:rPr>
              <w:t>endement</w:t>
            </w:r>
            <w:r w:rsidRPr="00C538B2">
              <w:rPr>
                <w:rFonts w:ascii="Times New Roman" w:eastAsia="Times New Roman" w:hAnsi="Times New Roman" w:cs="Times New Roman"/>
                <w:color w:val="000000"/>
                <w:sz w:val="20"/>
                <w:szCs w:val="20"/>
                <w:lang w:eastAsia="fr-FR"/>
              </w:rPr>
              <w:t xml:space="preserve"> AOC</w:t>
            </w:r>
          </w:p>
        </w:tc>
        <w:tc>
          <w:tcPr>
            <w:tcW w:w="7024" w:type="dxa"/>
            <w:hideMark/>
          </w:tcPr>
          <w:p w14:paraId="1A1D19A2" w14:textId="77777777" w:rsidR="00C538B2" w:rsidRPr="00C538B2" w:rsidRDefault="00C538B2" w:rsidP="00C538B2">
            <w:pPr>
              <w:rPr>
                <w:rFonts w:ascii="Times New Roman" w:eastAsia="Times New Roman" w:hAnsi="Times New Roman" w:cs="Times New Roman"/>
                <w:color w:val="000000"/>
                <w:sz w:val="20"/>
                <w:szCs w:val="20"/>
                <w:lang w:eastAsia="fr-FR"/>
              </w:rPr>
            </w:pPr>
            <w:r w:rsidRPr="00C538B2">
              <w:rPr>
                <w:rFonts w:ascii="Times New Roman" w:eastAsia="Times New Roman" w:hAnsi="Times New Roman" w:cs="Times New Roman"/>
                <w:color w:val="000000"/>
                <w:sz w:val="20"/>
                <w:szCs w:val="20"/>
                <w:lang w:eastAsia="fr-FR"/>
              </w:rPr>
              <w:t xml:space="preserve">Accord interprofessionnel  </w:t>
            </w:r>
          </w:p>
        </w:tc>
      </w:tr>
      <w:tr w:rsidR="00A81F67" w:rsidRPr="00A81F67" w14:paraId="2E2763E7" w14:textId="77777777" w:rsidTr="00A81F67">
        <w:trPr>
          <w:trHeight w:val="593"/>
        </w:trPr>
        <w:tc>
          <w:tcPr>
            <w:tcW w:w="2206" w:type="dxa"/>
            <w:shd w:val="clear" w:color="auto" w:fill="D9D9D9" w:themeFill="background1" w:themeFillShade="D9"/>
            <w:hideMark/>
          </w:tcPr>
          <w:p w14:paraId="7F5C7F9D" w14:textId="77777777" w:rsidR="00A81F67" w:rsidRPr="00A81F67" w:rsidRDefault="00A81F67" w:rsidP="00A81F67">
            <w:pPr>
              <w:rPr>
                <w:rFonts w:ascii="Times New Roman" w:eastAsia="Times New Roman" w:hAnsi="Times New Roman" w:cs="Times New Roman"/>
                <w:caps/>
                <w:color w:val="000000"/>
                <w:sz w:val="20"/>
                <w:szCs w:val="20"/>
                <w:lang w:eastAsia="fr-FR"/>
              </w:rPr>
            </w:pPr>
            <w:r w:rsidRPr="00A81F67">
              <w:rPr>
                <w:rFonts w:ascii="Times New Roman" w:eastAsia="Times New Roman" w:hAnsi="Times New Roman" w:cs="Times New Roman"/>
                <w:caps/>
                <w:color w:val="000000"/>
                <w:sz w:val="20"/>
                <w:szCs w:val="20"/>
                <w:lang w:eastAsia="fr-FR"/>
              </w:rPr>
              <w:t>Lien avec surface</w:t>
            </w:r>
          </w:p>
        </w:tc>
        <w:tc>
          <w:tcPr>
            <w:tcW w:w="6158" w:type="dxa"/>
            <w:hideMark/>
          </w:tcPr>
          <w:p w14:paraId="1A989855" w14:textId="4869A12E" w:rsidR="00A81F67" w:rsidRPr="00A81F67" w:rsidRDefault="00A81F67" w:rsidP="00A81F67">
            <w:pPr>
              <w:rPr>
                <w:rFonts w:ascii="Times New Roman" w:eastAsia="Times New Roman" w:hAnsi="Times New Roman" w:cs="Times New Roman"/>
                <w:color w:val="000000"/>
                <w:sz w:val="20"/>
                <w:szCs w:val="20"/>
                <w:lang w:eastAsia="fr-FR"/>
              </w:rPr>
            </w:pPr>
            <w:r w:rsidRPr="00A81F67">
              <w:rPr>
                <w:rFonts w:ascii="Times New Roman" w:eastAsia="Times New Roman" w:hAnsi="Times New Roman" w:cs="Times New Roman"/>
                <w:color w:val="000000"/>
                <w:sz w:val="20"/>
                <w:szCs w:val="20"/>
                <w:lang w:eastAsia="fr-FR"/>
              </w:rPr>
              <w:t>oui car au-delà du r</w:t>
            </w:r>
            <w:r>
              <w:rPr>
                <w:rFonts w:ascii="Times New Roman" w:eastAsia="Times New Roman" w:hAnsi="Times New Roman" w:cs="Times New Roman"/>
                <w:color w:val="000000"/>
                <w:sz w:val="20"/>
                <w:szCs w:val="20"/>
                <w:lang w:eastAsia="fr-FR"/>
              </w:rPr>
              <w:t>endement</w:t>
            </w:r>
            <w:r w:rsidRPr="00A81F67">
              <w:rPr>
                <w:rFonts w:ascii="Times New Roman" w:eastAsia="Times New Roman" w:hAnsi="Times New Roman" w:cs="Times New Roman"/>
                <w:color w:val="000000"/>
                <w:sz w:val="20"/>
                <w:szCs w:val="20"/>
                <w:lang w:eastAsia="fr-FR"/>
              </w:rPr>
              <w:t>. Si surface diminue</w:t>
            </w:r>
            <w:r>
              <w:rPr>
                <w:rFonts w:ascii="Times New Roman" w:eastAsia="Times New Roman" w:hAnsi="Times New Roman" w:cs="Times New Roman"/>
                <w:color w:val="000000"/>
                <w:sz w:val="20"/>
                <w:szCs w:val="20"/>
                <w:lang w:eastAsia="fr-FR"/>
              </w:rPr>
              <w:t>, le</w:t>
            </w:r>
            <w:r w:rsidRPr="00A81F67">
              <w:rPr>
                <w:rFonts w:ascii="Times New Roman" w:eastAsia="Times New Roman" w:hAnsi="Times New Roman" w:cs="Times New Roman"/>
                <w:color w:val="000000"/>
                <w:sz w:val="20"/>
                <w:szCs w:val="20"/>
                <w:lang w:eastAsia="fr-FR"/>
              </w:rPr>
              <w:t xml:space="preserve"> VCI doit s'adapter (</w:t>
            </w:r>
            <w:r w:rsidR="00355C95">
              <w:rPr>
                <w:rFonts w:ascii="Times New Roman" w:eastAsia="Times New Roman" w:hAnsi="Times New Roman" w:cs="Times New Roman"/>
                <w:color w:val="000000"/>
                <w:sz w:val="20"/>
                <w:szCs w:val="20"/>
                <w:lang w:eastAsia="fr-FR"/>
              </w:rPr>
              <w:t xml:space="preserve">c’est-à-dire </w:t>
            </w:r>
            <w:r w:rsidRPr="00A81F67">
              <w:rPr>
                <w:rFonts w:ascii="Times New Roman" w:eastAsia="Times New Roman" w:hAnsi="Times New Roman" w:cs="Times New Roman"/>
                <w:color w:val="000000"/>
                <w:sz w:val="20"/>
                <w:szCs w:val="20"/>
                <w:lang w:eastAsia="fr-FR"/>
              </w:rPr>
              <w:t xml:space="preserve">destruction </w:t>
            </w:r>
            <w:r w:rsidR="00355C95">
              <w:rPr>
                <w:rFonts w:ascii="Times New Roman" w:eastAsia="Times New Roman" w:hAnsi="Times New Roman" w:cs="Times New Roman"/>
                <w:color w:val="000000"/>
                <w:sz w:val="20"/>
                <w:szCs w:val="20"/>
                <w:lang w:eastAsia="fr-FR"/>
              </w:rPr>
              <w:t xml:space="preserve">du </w:t>
            </w:r>
            <w:r w:rsidRPr="00A81F67">
              <w:rPr>
                <w:rFonts w:ascii="Times New Roman" w:eastAsia="Times New Roman" w:hAnsi="Times New Roman" w:cs="Times New Roman"/>
                <w:color w:val="000000"/>
                <w:sz w:val="20"/>
                <w:szCs w:val="20"/>
                <w:lang w:eastAsia="fr-FR"/>
              </w:rPr>
              <w:t>vol</w:t>
            </w:r>
            <w:r>
              <w:rPr>
                <w:rFonts w:ascii="Times New Roman" w:eastAsia="Times New Roman" w:hAnsi="Times New Roman" w:cs="Times New Roman"/>
                <w:color w:val="000000"/>
                <w:sz w:val="20"/>
                <w:szCs w:val="20"/>
                <w:lang w:eastAsia="fr-FR"/>
              </w:rPr>
              <w:t>ume</w:t>
            </w:r>
            <w:r w:rsidRPr="00A81F67">
              <w:rPr>
                <w:rFonts w:ascii="Times New Roman" w:eastAsia="Times New Roman" w:hAnsi="Times New Roman" w:cs="Times New Roman"/>
                <w:color w:val="000000"/>
                <w:sz w:val="20"/>
                <w:szCs w:val="20"/>
                <w:lang w:eastAsia="fr-FR"/>
              </w:rPr>
              <w:t xml:space="preserve"> en </w:t>
            </w:r>
            <w:r w:rsidR="00355C95">
              <w:rPr>
                <w:rFonts w:ascii="Times New Roman" w:eastAsia="Times New Roman" w:hAnsi="Times New Roman" w:cs="Times New Roman"/>
                <w:color w:val="000000"/>
                <w:sz w:val="20"/>
                <w:szCs w:val="20"/>
                <w:lang w:eastAsia="fr-FR"/>
              </w:rPr>
              <w:t>plus</w:t>
            </w:r>
            <w:r w:rsidRPr="00A81F67">
              <w:rPr>
                <w:rFonts w:ascii="Times New Roman" w:eastAsia="Times New Roman" w:hAnsi="Times New Roman" w:cs="Times New Roman"/>
                <w:color w:val="000000"/>
                <w:sz w:val="20"/>
                <w:szCs w:val="20"/>
                <w:lang w:eastAsia="fr-FR"/>
              </w:rPr>
              <w:t>)</w:t>
            </w:r>
          </w:p>
        </w:tc>
        <w:tc>
          <w:tcPr>
            <w:tcW w:w="7024" w:type="dxa"/>
            <w:hideMark/>
          </w:tcPr>
          <w:p w14:paraId="6B18B6BD" w14:textId="77777777" w:rsidR="00A81F67" w:rsidRPr="00A81F67" w:rsidRDefault="00A81F67" w:rsidP="00A81F67">
            <w:pPr>
              <w:rPr>
                <w:rFonts w:ascii="Times New Roman" w:eastAsia="Times New Roman" w:hAnsi="Times New Roman" w:cs="Times New Roman"/>
                <w:color w:val="000000"/>
                <w:sz w:val="20"/>
                <w:szCs w:val="20"/>
                <w:lang w:eastAsia="fr-FR"/>
              </w:rPr>
            </w:pPr>
            <w:r w:rsidRPr="00A81F67">
              <w:rPr>
                <w:rFonts w:ascii="Times New Roman" w:eastAsia="Times New Roman" w:hAnsi="Times New Roman" w:cs="Times New Roman"/>
                <w:color w:val="000000"/>
                <w:sz w:val="20"/>
                <w:szCs w:val="20"/>
                <w:lang w:eastAsia="fr-FR"/>
              </w:rPr>
              <w:t>non puisque dans rendement</w:t>
            </w:r>
          </w:p>
        </w:tc>
      </w:tr>
      <w:tr w:rsidR="00A81F67" w:rsidRPr="00A81F67" w14:paraId="7AF773B1" w14:textId="77777777" w:rsidTr="00A81F67">
        <w:trPr>
          <w:trHeight w:val="800"/>
        </w:trPr>
        <w:tc>
          <w:tcPr>
            <w:tcW w:w="2206" w:type="dxa"/>
            <w:shd w:val="clear" w:color="auto" w:fill="D9D9D9" w:themeFill="background1" w:themeFillShade="D9"/>
            <w:hideMark/>
          </w:tcPr>
          <w:p w14:paraId="3830567B" w14:textId="77777777" w:rsidR="00A81F67" w:rsidRPr="00A81F67" w:rsidRDefault="00A81F67" w:rsidP="00A81F67">
            <w:pPr>
              <w:rPr>
                <w:rFonts w:ascii="Times New Roman" w:eastAsia="Times New Roman" w:hAnsi="Times New Roman" w:cs="Times New Roman"/>
                <w:caps/>
                <w:color w:val="000000"/>
                <w:sz w:val="20"/>
                <w:szCs w:val="20"/>
                <w:lang w:eastAsia="fr-FR"/>
              </w:rPr>
            </w:pPr>
            <w:r w:rsidRPr="00A81F67">
              <w:rPr>
                <w:rFonts w:ascii="Times New Roman" w:eastAsia="Times New Roman" w:hAnsi="Times New Roman" w:cs="Times New Roman"/>
                <w:caps/>
                <w:color w:val="000000"/>
                <w:sz w:val="20"/>
                <w:szCs w:val="20"/>
                <w:lang w:eastAsia="fr-FR"/>
              </w:rPr>
              <w:t>Statut du vin</w:t>
            </w:r>
          </w:p>
        </w:tc>
        <w:tc>
          <w:tcPr>
            <w:tcW w:w="6158" w:type="dxa"/>
            <w:hideMark/>
          </w:tcPr>
          <w:p w14:paraId="3172840D" w14:textId="77777777" w:rsidR="00A81F67" w:rsidRPr="00A81F67" w:rsidRDefault="00A81F67" w:rsidP="00A81F67">
            <w:pPr>
              <w:rPr>
                <w:rFonts w:ascii="Times New Roman" w:eastAsia="Times New Roman" w:hAnsi="Times New Roman" w:cs="Times New Roman"/>
                <w:color w:val="000000"/>
                <w:sz w:val="20"/>
                <w:szCs w:val="20"/>
                <w:lang w:eastAsia="fr-FR"/>
              </w:rPr>
            </w:pPr>
            <w:r w:rsidRPr="00A81F67">
              <w:rPr>
                <w:rFonts w:ascii="Times New Roman" w:eastAsia="Times New Roman" w:hAnsi="Times New Roman" w:cs="Times New Roman"/>
                <w:color w:val="000000"/>
                <w:sz w:val="20"/>
                <w:szCs w:val="20"/>
                <w:lang w:eastAsia="fr-FR"/>
              </w:rPr>
              <w:t>apte à l'AOC</w:t>
            </w:r>
          </w:p>
        </w:tc>
        <w:tc>
          <w:tcPr>
            <w:tcW w:w="7024" w:type="dxa"/>
            <w:hideMark/>
          </w:tcPr>
          <w:p w14:paraId="1140B89F" w14:textId="77777777" w:rsidR="00A81F67" w:rsidRPr="00A81F67" w:rsidRDefault="00A81F67" w:rsidP="00A81F67">
            <w:pPr>
              <w:rPr>
                <w:rFonts w:ascii="Times New Roman" w:eastAsia="Times New Roman" w:hAnsi="Times New Roman" w:cs="Times New Roman"/>
                <w:color w:val="000000"/>
                <w:sz w:val="20"/>
                <w:szCs w:val="20"/>
                <w:lang w:eastAsia="fr-FR"/>
              </w:rPr>
            </w:pPr>
            <w:r w:rsidRPr="00A81F67">
              <w:rPr>
                <w:rFonts w:ascii="Times New Roman" w:eastAsia="Times New Roman" w:hAnsi="Times New Roman" w:cs="Times New Roman"/>
                <w:color w:val="000000"/>
                <w:sz w:val="20"/>
                <w:szCs w:val="20"/>
                <w:lang w:eastAsia="fr-FR"/>
              </w:rPr>
              <w:t>AOC</w:t>
            </w:r>
          </w:p>
        </w:tc>
      </w:tr>
      <w:tr w:rsidR="00697912" w:rsidRPr="00051F96" w14:paraId="5D55C4AA" w14:textId="62EDF422" w:rsidTr="00A81F67">
        <w:trPr>
          <w:cantSplit/>
          <w:trHeight w:val="1134"/>
        </w:trPr>
        <w:tc>
          <w:tcPr>
            <w:tcW w:w="2206" w:type="dxa"/>
            <w:shd w:val="clear" w:color="auto" w:fill="D9D9D9" w:themeFill="background1" w:themeFillShade="D9"/>
          </w:tcPr>
          <w:p w14:paraId="27F51131" w14:textId="2EAB02C0" w:rsidR="00697912" w:rsidRPr="00051F96" w:rsidRDefault="00697912" w:rsidP="00697912">
            <w:pPr>
              <w:rPr>
                <w:rFonts w:ascii="Times New Roman" w:hAnsi="Times New Roman" w:cs="Times New Roman"/>
                <w:sz w:val="20"/>
                <w:szCs w:val="20"/>
              </w:rPr>
            </w:pPr>
            <w:r w:rsidRPr="00051F96">
              <w:rPr>
                <w:rFonts w:ascii="Times New Roman" w:hAnsi="Times New Roman" w:cs="Times New Roman"/>
                <w:sz w:val="20"/>
                <w:szCs w:val="20"/>
              </w:rPr>
              <w:lastRenderedPageBreak/>
              <w:t>CONTROLE</w:t>
            </w:r>
          </w:p>
        </w:tc>
        <w:tc>
          <w:tcPr>
            <w:tcW w:w="6158" w:type="dxa"/>
          </w:tcPr>
          <w:p w14:paraId="1FC4B493" w14:textId="1A7332F1" w:rsidR="00697912" w:rsidRPr="00051F96" w:rsidRDefault="00697912" w:rsidP="00773E57">
            <w:pPr>
              <w:jc w:val="both"/>
              <w:rPr>
                <w:rFonts w:ascii="Times New Roman" w:hAnsi="Times New Roman" w:cs="Times New Roman"/>
                <w:sz w:val="20"/>
                <w:szCs w:val="20"/>
              </w:rPr>
            </w:pPr>
            <w:r w:rsidRPr="00051F96">
              <w:rPr>
                <w:rFonts w:ascii="Times New Roman" w:hAnsi="Times New Roman" w:cs="Times New Roman"/>
                <w:bCs/>
                <w:sz w:val="20"/>
                <w:szCs w:val="20"/>
              </w:rPr>
              <w:t>L’ODG assure le suivi global des revendications</w:t>
            </w:r>
            <w:r w:rsidRPr="00051F96">
              <w:rPr>
                <w:rFonts w:ascii="Times New Roman" w:hAnsi="Times New Roman" w:cs="Times New Roman"/>
                <w:sz w:val="20"/>
                <w:szCs w:val="20"/>
              </w:rPr>
              <w:t> des unités de vinification (caves particulières, coopératives et négociants vinificateurs).</w:t>
            </w:r>
          </w:p>
          <w:p w14:paraId="0A9DB132" w14:textId="3F477042" w:rsidR="00697912" w:rsidRPr="00051F96" w:rsidRDefault="00697912" w:rsidP="00773E57">
            <w:pPr>
              <w:jc w:val="both"/>
              <w:rPr>
                <w:rFonts w:ascii="Times New Roman" w:hAnsi="Times New Roman" w:cs="Times New Roman"/>
                <w:sz w:val="20"/>
                <w:szCs w:val="20"/>
              </w:rPr>
            </w:pPr>
            <w:r w:rsidRPr="00051F96">
              <w:rPr>
                <w:rFonts w:ascii="Times New Roman" w:hAnsi="Times New Roman" w:cs="Times New Roman"/>
                <w:bCs/>
                <w:sz w:val="20"/>
                <w:szCs w:val="20"/>
              </w:rPr>
              <w:t>L’ODG assure également</w:t>
            </w:r>
            <w:r w:rsidRPr="00051F96">
              <w:rPr>
                <w:rFonts w:ascii="Times New Roman" w:hAnsi="Times New Roman" w:cs="Times New Roman"/>
                <w:sz w:val="20"/>
                <w:szCs w:val="20"/>
              </w:rPr>
              <w:t> avec l’</w:t>
            </w:r>
            <w:r w:rsidR="007B7AEE">
              <w:rPr>
                <w:rFonts w:ascii="Times New Roman" w:hAnsi="Times New Roman" w:cs="Times New Roman"/>
                <w:sz w:val="20"/>
                <w:szCs w:val="20"/>
              </w:rPr>
              <w:t>o</w:t>
            </w:r>
            <w:r w:rsidRPr="00051F96">
              <w:rPr>
                <w:rFonts w:ascii="Times New Roman" w:hAnsi="Times New Roman" w:cs="Times New Roman"/>
                <w:sz w:val="20"/>
                <w:szCs w:val="20"/>
              </w:rPr>
              <w:t>rganisme d’</w:t>
            </w:r>
            <w:r w:rsidR="007B7AEE">
              <w:rPr>
                <w:rFonts w:ascii="Times New Roman" w:hAnsi="Times New Roman" w:cs="Times New Roman"/>
                <w:sz w:val="20"/>
                <w:szCs w:val="20"/>
              </w:rPr>
              <w:t>i</w:t>
            </w:r>
            <w:r w:rsidRPr="00051F96">
              <w:rPr>
                <w:rFonts w:ascii="Times New Roman" w:hAnsi="Times New Roman" w:cs="Times New Roman"/>
                <w:sz w:val="20"/>
                <w:szCs w:val="20"/>
              </w:rPr>
              <w:t>nspection le contrôle documentaire et la présence physique des volumes dans les caves.</w:t>
            </w:r>
          </w:p>
          <w:p w14:paraId="046C0F9F" w14:textId="217D5027" w:rsidR="00697912" w:rsidRPr="00051F96" w:rsidRDefault="00697912" w:rsidP="00773E57">
            <w:pPr>
              <w:jc w:val="both"/>
              <w:rPr>
                <w:rFonts w:ascii="Times New Roman" w:hAnsi="Times New Roman" w:cs="Times New Roman"/>
                <w:sz w:val="20"/>
                <w:szCs w:val="20"/>
              </w:rPr>
            </w:pPr>
            <w:r w:rsidRPr="00051F96">
              <w:rPr>
                <w:rFonts w:ascii="Times New Roman" w:hAnsi="Times New Roman" w:cs="Times New Roman"/>
                <w:sz w:val="20"/>
                <w:szCs w:val="20"/>
              </w:rPr>
              <w:t>Il n’y a pas de contrôle organoleptique sur les volumes de VCI avant leur revendication sur la DREV (déclaration de revendication)</w:t>
            </w:r>
            <w:r w:rsidR="001F7320">
              <w:rPr>
                <w:rFonts w:ascii="Times New Roman" w:hAnsi="Times New Roman" w:cs="Times New Roman"/>
                <w:sz w:val="20"/>
                <w:szCs w:val="20"/>
              </w:rPr>
              <w:t xml:space="preserve">, sauf </w:t>
            </w:r>
            <w:r w:rsidR="001F7320" w:rsidRPr="001F7320">
              <w:rPr>
                <w:rFonts w:ascii="Times New Roman" w:hAnsi="Times New Roman" w:cs="Times New Roman"/>
                <w:color w:val="000000"/>
                <w:sz w:val="20"/>
                <w:szCs w:val="20"/>
              </w:rPr>
              <w:t>modalités spécifiques définies dans le plan d'inspection de l'appellation</w:t>
            </w:r>
            <w:r w:rsidRPr="00051F96">
              <w:rPr>
                <w:rFonts w:ascii="Times New Roman" w:hAnsi="Times New Roman" w:cs="Times New Roman"/>
                <w:sz w:val="20"/>
                <w:szCs w:val="20"/>
              </w:rPr>
              <w:t>. Par contre, dès leur revendication, ils deviennent des volumes de vin AOC et suivent le processus habituel de contrôle (déclaration de transaction vrac, conditionnement…).</w:t>
            </w:r>
          </w:p>
          <w:p w14:paraId="41B405F3" w14:textId="535B232A" w:rsidR="00697912" w:rsidRPr="00051F96" w:rsidRDefault="00697912" w:rsidP="00773E57">
            <w:pPr>
              <w:jc w:val="both"/>
              <w:rPr>
                <w:rFonts w:ascii="Times New Roman" w:hAnsi="Times New Roman" w:cs="Times New Roman"/>
                <w:sz w:val="20"/>
                <w:szCs w:val="20"/>
              </w:rPr>
            </w:pPr>
            <w:r w:rsidRPr="00051F96">
              <w:rPr>
                <w:rFonts w:ascii="Times New Roman" w:hAnsi="Times New Roman" w:cs="Times New Roman"/>
                <w:bCs/>
                <w:sz w:val="20"/>
                <w:szCs w:val="20"/>
              </w:rPr>
              <w:t>Si un récoltant décide de constituer un VCI,</w:t>
            </w:r>
            <w:r w:rsidRPr="00051F96">
              <w:rPr>
                <w:rFonts w:ascii="Times New Roman" w:hAnsi="Times New Roman" w:cs="Times New Roman"/>
                <w:sz w:val="20"/>
                <w:szCs w:val="20"/>
              </w:rPr>
              <w:t> il doit respecter les conditions de production de l’AOC, suivre les volumes</w:t>
            </w:r>
            <w:r w:rsidR="001F7320">
              <w:rPr>
                <w:rFonts w:ascii="Times New Roman" w:hAnsi="Times New Roman" w:cs="Times New Roman"/>
                <w:sz w:val="20"/>
                <w:szCs w:val="20"/>
              </w:rPr>
              <w:t xml:space="preserve"> annuels, totaux et détruits</w:t>
            </w:r>
            <w:r w:rsidRPr="00051F96">
              <w:rPr>
                <w:rFonts w:ascii="Times New Roman" w:hAnsi="Times New Roman" w:cs="Times New Roman"/>
                <w:sz w:val="20"/>
                <w:szCs w:val="20"/>
              </w:rPr>
              <w:t xml:space="preserve"> sur un registre spécifique (traçabilité), accepter les contrôles documentaires et les contrôles dans le chai. </w:t>
            </w:r>
          </w:p>
          <w:p w14:paraId="7FA15C9D" w14:textId="283B866E" w:rsidR="00697912" w:rsidRPr="00051F96" w:rsidRDefault="00697912" w:rsidP="00773E57">
            <w:pPr>
              <w:jc w:val="both"/>
              <w:rPr>
                <w:rFonts w:ascii="Times New Roman" w:hAnsi="Times New Roman" w:cs="Times New Roman"/>
                <w:bCs/>
                <w:sz w:val="20"/>
                <w:szCs w:val="20"/>
              </w:rPr>
            </w:pPr>
          </w:p>
        </w:tc>
        <w:tc>
          <w:tcPr>
            <w:tcW w:w="7024" w:type="dxa"/>
          </w:tcPr>
          <w:p w14:paraId="53EBB281" w14:textId="77777777" w:rsidR="00697912" w:rsidRDefault="00773E57" w:rsidP="00773E57">
            <w:pPr>
              <w:jc w:val="both"/>
              <w:rPr>
                <w:rFonts w:ascii="Times New Roman" w:hAnsi="Times New Roman" w:cs="Times New Roman"/>
                <w:sz w:val="20"/>
                <w:szCs w:val="20"/>
                <w:shd w:val="clear" w:color="auto" w:fill="FFFFFF"/>
              </w:rPr>
            </w:pPr>
            <w:r w:rsidRPr="00773E57">
              <w:rPr>
                <w:rFonts w:ascii="Times New Roman" w:hAnsi="Times New Roman" w:cs="Times New Roman"/>
                <w:sz w:val="20"/>
                <w:szCs w:val="20"/>
                <w:shd w:val="clear" w:color="auto" w:fill="FFFFFF"/>
              </w:rPr>
              <w:t>Le suivi de la mise en réserve peut être assuré par l’interprofession ou par tout organisme sous convention (organisme d’inspection par exemple)</w:t>
            </w:r>
            <w:r>
              <w:rPr>
                <w:rFonts w:ascii="Times New Roman" w:hAnsi="Times New Roman" w:cs="Times New Roman"/>
                <w:sz w:val="20"/>
                <w:szCs w:val="20"/>
                <w:shd w:val="clear" w:color="auto" w:fill="FFFFFF"/>
              </w:rPr>
              <w:t>.</w:t>
            </w:r>
          </w:p>
          <w:p w14:paraId="71955E04" w14:textId="77777777" w:rsidR="00773E57" w:rsidRDefault="00773E57" w:rsidP="00773E57">
            <w:pPr>
              <w:jc w:val="both"/>
              <w:rPr>
                <w:rFonts w:ascii="Times New Roman" w:hAnsi="Times New Roman" w:cs="Times New Roman"/>
                <w:sz w:val="20"/>
                <w:szCs w:val="20"/>
              </w:rPr>
            </w:pPr>
          </w:p>
          <w:p w14:paraId="5DBBB55C" w14:textId="17592DD7" w:rsidR="00773E57" w:rsidRPr="00773E57" w:rsidRDefault="00773E57" w:rsidP="00773E57">
            <w:pPr>
              <w:jc w:val="both"/>
              <w:rPr>
                <w:rFonts w:ascii="Times New Roman" w:hAnsi="Times New Roman" w:cs="Times New Roman"/>
                <w:sz w:val="20"/>
                <w:szCs w:val="20"/>
              </w:rPr>
            </w:pPr>
            <w:r w:rsidRPr="00773E57">
              <w:rPr>
                <w:rFonts w:ascii="Times New Roman" w:hAnsi="Times New Roman" w:cs="Times New Roman"/>
                <w:sz w:val="20"/>
                <w:szCs w:val="20"/>
                <w:shd w:val="clear" w:color="auto" w:fill="FFFFFF"/>
              </w:rPr>
              <w:t>Concernant le non-respect, il est sanctionné généralement au même titre que toute disposition étendue d’un accord interprofessionnel (article L. 632-7 du code rural et de la pêche maritime qui prévoit que «</w:t>
            </w:r>
            <w:r w:rsidR="00355C95">
              <w:rPr>
                <w:rFonts w:ascii="Times New Roman" w:hAnsi="Times New Roman" w:cs="Times New Roman"/>
                <w:sz w:val="20"/>
                <w:szCs w:val="20"/>
                <w:shd w:val="clear" w:color="auto" w:fill="FFFFFF"/>
              </w:rPr>
              <w:t xml:space="preserve"> </w:t>
            </w:r>
            <w:r w:rsidRPr="00773E57">
              <w:rPr>
                <w:rFonts w:ascii="Times New Roman" w:hAnsi="Times New Roman" w:cs="Times New Roman"/>
                <w:sz w:val="20"/>
                <w:szCs w:val="20"/>
                <w:shd w:val="clear" w:color="auto" w:fill="FFFFFF"/>
              </w:rPr>
              <w:t>en cas de violation des règles résultant des accords étendus, il est alloué par le juge d'instance, à la demande de l'organisation interprofessionnelle et à son profit, une indemnité dont les limites sont comprises entre 76,22 euros et la réparation intégrale du préjudice subi »).</w:t>
            </w:r>
          </w:p>
        </w:tc>
      </w:tr>
      <w:tr w:rsidR="00697912" w:rsidRPr="00051F96" w14:paraId="005D8FFF" w14:textId="77777777" w:rsidTr="00A81F67">
        <w:trPr>
          <w:cantSplit/>
          <w:trHeight w:val="1975"/>
        </w:trPr>
        <w:tc>
          <w:tcPr>
            <w:tcW w:w="2206" w:type="dxa"/>
            <w:shd w:val="clear" w:color="auto" w:fill="D9D9D9" w:themeFill="background1" w:themeFillShade="D9"/>
          </w:tcPr>
          <w:p w14:paraId="1CC879C6" w14:textId="545FE205" w:rsidR="00697912" w:rsidRPr="00051F96" w:rsidRDefault="00697912" w:rsidP="00697912">
            <w:pPr>
              <w:rPr>
                <w:rFonts w:ascii="Times New Roman" w:hAnsi="Times New Roman" w:cs="Times New Roman"/>
                <w:sz w:val="20"/>
                <w:szCs w:val="20"/>
              </w:rPr>
            </w:pPr>
            <w:r w:rsidRPr="00051F96">
              <w:rPr>
                <w:rFonts w:ascii="Times New Roman" w:hAnsi="Times New Roman" w:cs="Times New Roman"/>
                <w:sz w:val="20"/>
                <w:szCs w:val="20"/>
              </w:rPr>
              <w:t>TRACABILITE</w:t>
            </w:r>
          </w:p>
        </w:tc>
        <w:tc>
          <w:tcPr>
            <w:tcW w:w="6158" w:type="dxa"/>
          </w:tcPr>
          <w:p w14:paraId="54A8BF37" w14:textId="07ED247E" w:rsidR="00697912" w:rsidRPr="00051F96" w:rsidRDefault="00697912" w:rsidP="00773E57">
            <w:pPr>
              <w:jc w:val="both"/>
              <w:rPr>
                <w:rFonts w:ascii="Times New Roman" w:hAnsi="Times New Roman" w:cs="Times New Roman"/>
                <w:sz w:val="20"/>
                <w:szCs w:val="20"/>
                <w:shd w:val="clear" w:color="auto" w:fill="FFFFFF"/>
              </w:rPr>
            </w:pPr>
            <w:r w:rsidRPr="00051F96">
              <w:rPr>
                <w:rFonts w:ascii="Times New Roman" w:hAnsi="Times New Roman" w:cs="Times New Roman"/>
                <w:sz w:val="20"/>
                <w:szCs w:val="20"/>
                <w:shd w:val="clear" w:color="auto" w:fill="FFFFFF"/>
              </w:rPr>
              <w:t>Le VCI doit avoir une traçabilité spécifique (D</w:t>
            </w:r>
            <w:r w:rsidR="001931A4">
              <w:rPr>
                <w:rFonts w:ascii="Times New Roman" w:hAnsi="Times New Roman" w:cs="Times New Roman"/>
                <w:sz w:val="20"/>
                <w:szCs w:val="20"/>
                <w:shd w:val="clear" w:color="auto" w:fill="FFFFFF"/>
              </w:rPr>
              <w:t xml:space="preserve">éclaration de récolte (lignes 16 et 19), déclaration de revendication DREV, déclaration de stock, </w:t>
            </w:r>
            <w:r w:rsidRPr="00051F96">
              <w:rPr>
                <w:rFonts w:ascii="Times New Roman" w:hAnsi="Times New Roman" w:cs="Times New Roman"/>
                <w:sz w:val="20"/>
                <w:szCs w:val="20"/>
                <w:shd w:val="clear" w:color="auto" w:fill="FFFFFF"/>
              </w:rPr>
              <w:t>registre spécifique plan de cave).</w:t>
            </w:r>
          </w:p>
          <w:p w14:paraId="23F122BF" w14:textId="77777777" w:rsidR="00697912" w:rsidRPr="00051F96" w:rsidRDefault="00697912" w:rsidP="00773E57">
            <w:pPr>
              <w:jc w:val="both"/>
              <w:rPr>
                <w:rFonts w:ascii="Times New Roman" w:hAnsi="Times New Roman" w:cs="Times New Roman"/>
                <w:b/>
                <w:sz w:val="20"/>
                <w:szCs w:val="20"/>
              </w:rPr>
            </w:pPr>
          </w:p>
          <w:p w14:paraId="69E4C521" w14:textId="06740A0A" w:rsidR="00697912" w:rsidRPr="00051F96" w:rsidRDefault="00697912" w:rsidP="00773E57">
            <w:pPr>
              <w:jc w:val="both"/>
              <w:rPr>
                <w:rFonts w:ascii="Times New Roman" w:hAnsi="Times New Roman" w:cs="Times New Roman"/>
                <w:sz w:val="20"/>
                <w:szCs w:val="20"/>
              </w:rPr>
            </w:pPr>
            <w:r w:rsidRPr="00051F96">
              <w:rPr>
                <w:rFonts w:ascii="Times New Roman" w:hAnsi="Times New Roman" w:cs="Times New Roman"/>
                <w:b/>
                <w:sz w:val="20"/>
                <w:szCs w:val="20"/>
              </w:rPr>
              <w:t>Chaque unité de vinification (coopératives et négociants vinificateurs) assure le suivi individuel de chaque opérateur</w:t>
            </w:r>
            <w:r w:rsidRPr="00051F96">
              <w:rPr>
                <w:rFonts w:ascii="Times New Roman" w:hAnsi="Times New Roman" w:cs="Times New Roman"/>
                <w:sz w:val="20"/>
                <w:szCs w:val="20"/>
              </w:rPr>
              <w:t xml:space="preserve"> (constitution, utilisation, destruction…) et en rend un état annuel à l’ODG.</w:t>
            </w:r>
          </w:p>
          <w:p w14:paraId="530FB791" w14:textId="77777777" w:rsidR="00697912" w:rsidRPr="00051F96" w:rsidRDefault="00697912" w:rsidP="00773E57">
            <w:pPr>
              <w:jc w:val="both"/>
              <w:rPr>
                <w:rFonts w:ascii="Times New Roman" w:hAnsi="Times New Roman" w:cs="Times New Roman"/>
                <w:bCs/>
                <w:sz w:val="20"/>
                <w:szCs w:val="20"/>
              </w:rPr>
            </w:pPr>
          </w:p>
          <w:p w14:paraId="21C4E3D9" w14:textId="1136383B" w:rsidR="00697912" w:rsidRPr="00051F96" w:rsidRDefault="00697912" w:rsidP="00773E57">
            <w:pPr>
              <w:jc w:val="both"/>
              <w:rPr>
                <w:rFonts w:ascii="Times New Roman" w:hAnsi="Times New Roman" w:cs="Times New Roman"/>
                <w:sz w:val="20"/>
                <w:szCs w:val="20"/>
              </w:rPr>
            </w:pPr>
            <w:r w:rsidRPr="00051F96">
              <w:rPr>
                <w:rFonts w:ascii="Times New Roman" w:hAnsi="Times New Roman" w:cs="Times New Roman"/>
                <w:sz w:val="20"/>
                <w:szCs w:val="20"/>
              </w:rPr>
              <w:t xml:space="preserve">Si les volumes de VCI d’un vigneron sont répartis dans les différentes caves où il est adhérent, les caves auront pour obligation de tenir un compte individuel par opérateur. Mais dans la mesure où le VCI est rattaché à l’exploitant, il appartient </w:t>
            </w:r>
            <w:r w:rsidR="00AE17D4">
              <w:rPr>
                <w:rFonts w:ascii="Times New Roman" w:hAnsi="Times New Roman" w:cs="Times New Roman"/>
                <w:sz w:val="20"/>
                <w:szCs w:val="20"/>
              </w:rPr>
              <w:t>à l’exploitant</w:t>
            </w:r>
            <w:r w:rsidRPr="00051F96">
              <w:rPr>
                <w:rFonts w:ascii="Times New Roman" w:hAnsi="Times New Roman" w:cs="Times New Roman"/>
                <w:sz w:val="20"/>
                <w:szCs w:val="20"/>
              </w:rPr>
              <w:t xml:space="preserve"> d’avoir une gestion de </w:t>
            </w:r>
            <w:r w:rsidR="00AE17D4">
              <w:rPr>
                <w:rFonts w:ascii="Times New Roman" w:hAnsi="Times New Roman" w:cs="Times New Roman"/>
                <w:sz w:val="20"/>
                <w:szCs w:val="20"/>
              </w:rPr>
              <w:t>son</w:t>
            </w:r>
            <w:r w:rsidRPr="00051F96">
              <w:rPr>
                <w:rFonts w:ascii="Times New Roman" w:hAnsi="Times New Roman" w:cs="Times New Roman"/>
                <w:sz w:val="20"/>
                <w:szCs w:val="20"/>
              </w:rPr>
              <w:t xml:space="preserve"> VCI à l’échelle de son exploitation.</w:t>
            </w:r>
          </w:p>
          <w:p w14:paraId="51F467F6" w14:textId="74815C75" w:rsidR="00697912" w:rsidRPr="00051F96" w:rsidRDefault="00697912" w:rsidP="00773E57">
            <w:pPr>
              <w:jc w:val="both"/>
              <w:rPr>
                <w:rFonts w:ascii="Times New Roman" w:hAnsi="Times New Roman" w:cs="Times New Roman"/>
                <w:bCs/>
                <w:sz w:val="20"/>
                <w:szCs w:val="20"/>
              </w:rPr>
            </w:pPr>
          </w:p>
        </w:tc>
        <w:tc>
          <w:tcPr>
            <w:tcW w:w="7024" w:type="dxa"/>
          </w:tcPr>
          <w:p w14:paraId="1A7A357C" w14:textId="77777777" w:rsidR="00773E57" w:rsidRDefault="00697912" w:rsidP="00773E57">
            <w:pPr>
              <w:jc w:val="both"/>
              <w:rPr>
                <w:rFonts w:ascii="Times New Roman" w:hAnsi="Times New Roman" w:cs="Times New Roman"/>
                <w:sz w:val="20"/>
                <w:szCs w:val="20"/>
              </w:rPr>
            </w:pPr>
            <w:r w:rsidRPr="00051F96">
              <w:rPr>
                <w:rFonts w:ascii="Times New Roman" w:hAnsi="Times New Roman" w:cs="Times New Roman"/>
                <w:sz w:val="20"/>
                <w:szCs w:val="20"/>
              </w:rPr>
              <w:t>La réserve doit avoir une traçabilité spécifique (</w:t>
            </w:r>
            <w:r w:rsidR="001931A4">
              <w:rPr>
                <w:rFonts w:ascii="Times New Roman" w:hAnsi="Times New Roman" w:cs="Times New Roman"/>
                <w:sz w:val="20"/>
                <w:szCs w:val="20"/>
              </w:rPr>
              <w:t xml:space="preserve">Déclaration de récolte, déclaration de revendication </w:t>
            </w:r>
            <w:r w:rsidRPr="00051F96">
              <w:rPr>
                <w:rFonts w:ascii="Times New Roman" w:hAnsi="Times New Roman" w:cs="Times New Roman"/>
                <w:sz w:val="20"/>
                <w:szCs w:val="20"/>
              </w:rPr>
              <w:t>DREV</w:t>
            </w:r>
            <w:r w:rsidR="001931A4">
              <w:rPr>
                <w:rFonts w:ascii="Times New Roman" w:hAnsi="Times New Roman" w:cs="Times New Roman"/>
                <w:sz w:val="20"/>
                <w:szCs w:val="20"/>
              </w:rPr>
              <w:t>,</w:t>
            </w:r>
            <w:r w:rsidRPr="00051F96">
              <w:rPr>
                <w:rFonts w:ascii="Times New Roman" w:hAnsi="Times New Roman" w:cs="Times New Roman"/>
                <w:sz w:val="20"/>
                <w:szCs w:val="20"/>
              </w:rPr>
              <w:t xml:space="preserve"> </w:t>
            </w:r>
            <w:r w:rsidR="001931A4">
              <w:rPr>
                <w:rFonts w:ascii="Times New Roman" w:hAnsi="Times New Roman" w:cs="Times New Roman"/>
                <w:sz w:val="20"/>
                <w:szCs w:val="20"/>
              </w:rPr>
              <w:t xml:space="preserve">déclaration de stock, </w:t>
            </w:r>
            <w:r w:rsidRPr="00051F96">
              <w:rPr>
                <w:rFonts w:ascii="Times New Roman" w:hAnsi="Times New Roman" w:cs="Times New Roman"/>
                <w:sz w:val="20"/>
                <w:szCs w:val="20"/>
              </w:rPr>
              <w:t xml:space="preserve">registre spécifique plan de cave). </w:t>
            </w:r>
          </w:p>
          <w:p w14:paraId="635C3BBB" w14:textId="77777777" w:rsidR="00773E57" w:rsidRDefault="00773E57" w:rsidP="00773E57">
            <w:pPr>
              <w:jc w:val="both"/>
              <w:rPr>
                <w:rFonts w:ascii="Times New Roman" w:hAnsi="Times New Roman" w:cs="Times New Roman"/>
                <w:sz w:val="20"/>
                <w:szCs w:val="20"/>
                <w:shd w:val="clear" w:color="auto" w:fill="FFFFFF"/>
              </w:rPr>
            </w:pPr>
          </w:p>
          <w:p w14:paraId="5470F287" w14:textId="4F1430B3" w:rsidR="00773E57" w:rsidRPr="00773E57" w:rsidRDefault="00773E57" w:rsidP="00773E57">
            <w:pPr>
              <w:jc w:val="both"/>
              <w:rPr>
                <w:rFonts w:ascii="Times New Roman" w:hAnsi="Times New Roman" w:cs="Times New Roman"/>
                <w:sz w:val="20"/>
                <w:szCs w:val="20"/>
                <w:shd w:val="clear" w:color="auto" w:fill="FFFFFF"/>
              </w:rPr>
            </w:pPr>
            <w:r w:rsidRPr="00773E57">
              <w:rPr>
                <w:rFonts w:ascii="Times New Roman" w:hAnsi="Times New Roman" w:cs="Times New Roman"/>
                <w:sz w:val="20"/>
                <w:szCs w:val="20"/>
                <w:shd w:val="clear" w:color="auto" w:fill="FFFFFF"/>
              </w:rPr>
              <w:t xml:space="preserve">Certaines interprofessions ont recours </w:t>
            </w:r>
            <w:r w:rsidR="006E5FA5">
              <w:rPr>
                <w:rFonts w:ascii="Times New Roman" w:hAnsi="Times New Roman" w:cs="Times New Roman"/>
                <w:sz w:val="20"/>
                <w:szCs w:val="20"/>
                <w:shd w:val="clear" w:color="auto" w:fill="FFFFFF"/>
              </w:rPr>
              <w:t>au</w:t>
            </w:r>
            <w:bookmarkStart w:id="0" w:name="_GoBack"/>
            <w:bookmarkEnd w:id="0"/>
            <w:r w:rsidRPr="00773E57">
              <w:rPr>
                <w:rFonts w:ascii="Times New Roman" w:hAnsi="Times New Roman" w:cs="Times New Roman"/>
                <w:sz w:val="20"/>
                <w:szCs w:val="20"/>
                <w:shd w:val="clear" w:color="auto" w:fill="FFFFFF"/>
              </w:rPr>
              <w:t xml:space="preserve"> registre de cave, sur lequel les volumes mis en réserve sont inscrits, ainsi que sur les déclarations de revendication d’appellation, afin d’en effectuer le suivi. Ces outils peuvent être précisés dans l’accord interprofessionnel, ou dans l’avenant spécifique à la mise en réserve.</w:t>
            </w:r>
          </w:p>
          <w:p w14:paraId="346561E7" w14:textId="77777777" w:rsidR="00773E57" w:rsidRDefault="00773E57" w:rsidP="00773E57">
            <w:pPr>
              <w:jc w:val="both"/>
              <w:rPr>
                <w:rFonts w:ascii="Times New Roman" w:hAnsi="Times New Roman" w:cs="Times New Roman"/>
                <w:sz w:val="20"/>
                <w:szCs w:val="20"/>
              </w:rPr>
            </w:pPr>
          </w:p>
          <w:p w14:paraId="1A06F02F" w14:textId="7AAC05BF" w:rsidR="001931A4" w:rsidRPr="00051F96" w:rsidRDefault="001931A4" w:rsidP="00773E57">
            <w:pPr>
              <w:jc w:val="both"/>
              <w:rPr>
                <w:rFonts w:ascii="Times New Roman" w:hAnsi="Times New Roman" w:cs="Times New Roman"/>
                <w:sz w:val="20"/>
                <w:szCs w:val="20"/>
              </w:rPr>
            </w:pPr>
            <w:r w:rsidRPr="00051F96">
              <w:rPr>
                <w:rFonts w:ascii="Times New Roman" w:hAnsi="Times New Roman" w:cs="Times New Roman"/>
                <w:sz w:val="20"/>
                <w:szCs w:val="20"/>
              </w:rPr>
              <w:t>Les producteurs doivent déclarer sur leur Déclaration Récapitulative Mensuelle (DRM) le volume mis en réserve. Le volume de stock fin de mois doit toujours être supérieur ou égal au volume de la réserve.</w:t>
            </w:r>
          </w:p>
          <w:p w14:paraId="39E16116" w14:textId="05EFD769" w:rsidR="00697912" w:rsidRPr="00051F96" w:rsidRDefault="00697912" w:rsidP="00773E57">
            <w:pPr>
              <w:jc w:val="both"/>
              <w:rPr>
                <w:rFonts w:ascii="Times New Roman" w:hAnsi="Times New Roman" w:cs="Times New Roman"/>
                <w:sz w:val="20"/>
                <w:szCs w:val="20"/>
              </w:rPr>
            </w:pPr>
            <w:r w:rsidRPr="00051F96">
              <w:rPr>
                <w:rFonts w:ascii="Times New Roman" w:hAnsi="Times New Roman" w:cs="Times New Roman"/>
                <w:sz w:val="20"/>
                <w:szCs w:val="20"/>
              </w:rPr>
              <w:t>Le producteur doit tenir à jour une comptabilité matière reprenant la ventilation des vins de réserve (volume et millésime).</w:t>
            </w:r>
          </w:p>
          <w:p w14:paraId="30AFB80C" w14:textId="77777777" w:rsidR="00697912" w:rsidRPr="00051F96" w:rsidRDefault="00697912" w:rsidP="00773E57">
            <w:pPr>
              <w:jc w:val="both"/>
              <w:rPr>
                <w:rFonts w:ascii="Times New Roman" w:hAnsi="Times New Roman" w:cs="Times New Roman"/>
                <w:sz w:val="20"/>
                <w:szCs w:val="20"/>
              </w:rPr>
            </w:pPr>
          </w:p>
          <w:p w14:paraId="12408F1C" w14:textId="77777777" w:rsidR="00697912" w:rsidRPr="00051F96" w:rsidRDefault="00697912" w:rsidP="00773E57">
            <w:pPr>
              <w:jc w:val="both"/>
              <w:rPr>
                <w:rFonts w:ascii="Times New Roman" w:hAnsi="Times New Roman" w:cs="Times New Roman"/>
                <w:sz w:val="20"/>
                <w:szCs w:val="20"/>
              </w:rPr>
            </w:pPr>
            <w:r w:rsidRPr="00051F96">
              <w:rPr>
                <w:rFonts w:ascii="Times New Roman" w:hAnsi="Times New Roman" w:cs="Times New Roman"/>
                <w:sz w:val="20"/>
                <w:szCs w:val="20"/>
              </w:rPr>
              <w:t xml:space="preserve">Tout déplacement vers un autre lieu de stockage nécessite au préalable une déclaration. La réserve devra sortir du registre de cave et devra être réaffectée. </w:t>
            </w:r>
          </w:p>
          <w:p w14:paraId="284529B3" w14:textId="230F6D58" w:rsidR="00697912" w:rsidRPr="00051F96" w:rsidRDefault="00697912" w:rsidP="00773E57">
            <w:pPr>
              <w:jc w:val="both"/>
              <w:rPr>
                <w:rFonts w:ascii="Times New Roman" w:hAnsi="Times New Roman" w:cs="Times New Roman"/>
                <w:sz w:val="20"/>
                <w:szCs w:val="20"/>
              </w:rPr>
            </w:pPr>
          </w:p>
        </w:tc>
      </w:tr>
      <w:tr w:rsidR="00697912" w:rsidRPr="00051F96" w14:paraId="2A5384A7" w14:textId="77777777" w:rsidTr="00A81F67">
        <w:trPr>
          <w:cantSplit/>
          <w:trHeight w:val="1134"/>
        </w:trPr>
        <w:tc>
          <w:tcPr>
            <w:tcW w:w="2206" w:type="dxa"/>
            <w:shd w:val="clear" w:color="auto" w:fill="D9D9D9" w:themeFill="background1" w:themeFillShade="D9"/>
          </w:tcPr>
          <w:p w14:paraId="4A2E9DEA" w14:textId="34270C3E" w:rsidR="00697912" w:rsidRPr="00051F96" w:rsidRDefault="00697912" w:rsidP="00697912">
            <w:pPr>
              <w:rPr>
                <w:rFonts w:ascii="Times New Roman" w:hAnsi="Times New Roman" w:cs="Times New Roman"/>
                <w:sz w:val="20"/>
                <w:szCs w:val="20"/>
              </w:rPr>
            </w:pPr>
            <w:r w:rsidRPr="00051F96">
              <w:rPr>
                <w:rFonts w:ascii="Times New Roman" w:hAnsi="Times New Roman" w:cs="Times New Roman"/>
                <w:sz w:val="20"/>
                <w:szCs w:val="20"/>
              </w:rPr>
              <w:lastRenderedPageBreak/>
              <w:t>REVENDICATION</w:t>
            </w:r>
          </w:p>
        </w:tc>
        <w:tc>
          <w:tcPr>
            <w:tcW w:w="6158" w:type="dxa"/>
          </w:tcPr>
          <w:p w14:paraId="3F1BACCB" w14:textId="1A9B5942" w:rsidR="00697912" w:rsidRPr="00051F96" w:rsidRDefault="00697912" w:rsidP="00773E57">
            <w:pPr>
              <w:jc w:val="both"/>
              <w:rPr>
                <w:rFonts w:ascii="Times New Roman" w:hAnsi="Times New Roman" w:cs="Times New Roman"/>
                <w:sz w:val="20"/>
                <w:szCs w:val="20"/>
              </w:rPr>
            </w:pPr>
            <w:r w:rsidRPr="00051F96">
              <w:rPr>
                <w:rFonts w:ascii="Times New Roman" w:hAnsi="Times New Roman" w:cs="Times New Roman"/>
                <w:sz w:val="20"/>
                <w:szCs w:val="20"/>
              </w:rPr>
              <w:t>Le VCI n’est pas un volume AOP lors de sa constitution : il ne figure dans la déclaration de revendication que lors de son utilisation.</w:t>
            </w:r>
          </w:p>
          <w:p w14:paraId="490FE2B8" w14:textId="77777777" w:rsidR="00697912" w:rsidRPr="00051F96" w:rsidRDefault="00697912" w:rsidP="00773E57">
            <w:pPr>
              <w:jc w:val="both"/>
              <w:rPr>
                <w:rFonts w:ascii="Times New Roman" w:hAnsi="Times New Roman" w:cs="Times New Roman"/>
                <w:b/>
                <w:sz w:val="20"/>
                <w:szCs w:val="20"/>
              </w:rPr>
            </w:pPr>
            <w:r w:rsidRPr="00051F96">
              <w:rPr>
                <w:rFonts w:ascii="Times New Roman" w:hAnsi="Times New Roman" w:cs="Times New Roman"/>
                <w:b/>
                <w:bCs/>
                <w:sz w:val="20"/>
                <w:szCs w:val="20"/>
              </w:rPr>
              <w:t>Tant qu’ils ne sont pas portés sur la déclaration de revendication,</w:t>
            </w:r>
            <w:r w:rsidRPr="00051F96">
              <w:rPr>
                <w:rFonts w:ascii="Times New Roman" w:hAnsi="Times New Roman" w:cs="Times New Roman"/>
                <w:b/>
                <w:sz w:val="20"/>
                <w:szCs w:val="20"/>
              </w:rPr>
              <w:t xml:space="preserve"> les volumes de VCI portés sur la déclaration de récolte ne sont pas de l’AOC mais des vins produits en dépassement du rendement autorisé. </w:t>
            </w:r>
          </w:p>
          <w:p w14:paraId="43D7C9C6" w14:textId="77777777" w:rsidR="00697912" w:rsidRPr="00051F96" w:rsidRDefault="00697912" w:rsidP="00773E57">
            <w:pPr>
              <w:jc w:val="both"/>
              <w:rPr>
                <w:rFonts w:ascii="Times New Roman" w:hAnsi="Times New Roman" w:cs="Times New Roman"/>
                <w:sz w:val="20"/>
                <w:szCs w:val="20"/>
              </w:rPr>
            </w:pPr>
          </w:p>
          <w:p w14:paraId="31FDE9A0" w14:textId="48214DBC" w:rsidR="00697912" w:rsidRPr="00051F96" w:rsidRDefault="00697912" w:rsidP="00773E57">
            <w:pPr>
              <w:jc w:val="both"/>
              <w:rPr>
                <w:rFonts w:ascii="Times New Roman" w:hAnsi="Times New Roman" w:cs="Times New Roman"/>
                <w:b/>
                <w:sz w:val="20"/>
                <w:szCs w:val="20"/>
              </w:rPr>
            </w:pPr>
            <w:r w:rsidRPr="00051F96">
              <w:rPr>
                <w:rFonts w:ascii="Times New Roman" w:hAnsi="Times New Roman" w:cs="Times New Roman"/>
                <w:b/>
                <w:sz w:val="20"/>
                <w:szCs w:val="20"/>
              </w:rPr>
              <w:t xml:space="preserve">Le VCI génère donc des coûts de vinification et de stockage pour des volumes non revendiqués en AOP/IG et le VCI ne pèse donc pas sur les stocks d’une </w:t>
            </w:r>
            <w:r w:rsidRPr="00051F96">
              <w:rPr>
                <w:rFonts w:ascii="Times New Roman" w:hAnsi="Times New Roman" w:cs="Times New Roman"/>
                <w:b/>
                <w:bCs/>
                <w:sz w:val="20"/>
                <w:szCs w:val="20"/>
              </w:rPr>
              <w:t xml:space="preserve">appellation. </w:t>
            </w:r>
            <w:r w:rsidRPr="00051F96">
              <w:rPr>
                <w:rFonts w:ascii="Times New Roman" w:hAnsi="Times New Roman" w:cs="Times New Roman"/>
                <w:b/>
                <w:sz w:val="20"/>
                <w:szCs w:val="20"/>
              </w:rPr>
              <w:t>Il contribue, au niveau macroéconomique, à la stabilité des cours.</w:t>
            </w:r>
          </w:p>
          <w:p w14:paraId="40AFF565" w14:textId="39660433" w:rsidR="00697912" w:rsidRPr="00051F96" w:rsidRDefault="00697912" w:rsidP="00773E57">
            <w:pPr>
              <w:jc w:val="both"/>
              <w:rPr>
                <w:rFonts w:ascii="Times New Roman" w:hAnsi="Times New Roman" w:cs="Times New Roman"/>
                <w:b/>
                <w:sz w:val="20"/>
                <w:szCs w:val="20"/>
              </w:rPr>
            </w:pPr>
          </w:p>
          <w:p w14:paraId="19BBF092" w14:textId="3949B14F" w:rsidR="00697912" w:rsidRPr="00051F96" w:rsidRDefault="00697912" w:rsidP="00773E57">
            <w:pPr>
              <w:jc w:val="both"/>
              <w:rPr>
                <w:rFonts w:ascii="Times New Roman" w:hAnsi="Times New Roman" w:cs="Times New Roman"/>
                <w:sz w:val="20"/>
                <w:szCs w:val="20"/>
              </w:rPr>
            </w:pPr>
            <w:r w:rsidRPr="00051F96">
              <w:rPr>
                <w:rFonts w:ascii="Times New Roman" w:hAnsi="Times New Roman" w:cs="Times New Roman"/>
                <w:sz w:val="20"/>
                <w:szCs w:val="20"/>
              </w:rPr>
              <w:t>Le VCI détenu provient toujours du millésime N-1. Chaque année</w:t>
            </w:r>
            <w:r w:rsidR="001931A4">
              <w:rPr>
                <w:rFonts w:ascii="Times New Roman" w:hAnsi="Times New Roman" w:cs="Times New Roman"/>
                <w:sz w:val="20"/>
                <w:szCs w:val="20"/>
              </w:rPr>
              <w:t>,</w:t>
            </w:r>
            <w:r w:rsidRPr="00051F96">
              <w:rPr>
                <w:rFonts w:ascii="Times New Roman" w:hAnsi="Times New Roman" w:cs="Times New Roman"/>
                <w:sz w:val="20"/>
                <w:szCs w:val="20"/>
              </w:rPr>
              <w:t xml:space="preserve"> il fait l’objet d’une revendication et il est utilisé. Absence de revendication = destruction</w:t>
            </w:r>
          </w:p>
          <w:p w14:paraId="0CEDC813" w14:textId="19212997" w:rsidR="00697912" w:rsidRPr="00051F96" w:rsidRDefault="00697912" w:rsidP="00773E57">
            <w:pPr>
              <w:jc w:val="both"/>
              <w:rPr>
                <w:rFonts w:ascii="Times New Roman" w:hAnsi="Times New Roman" w:cs="Times New Roman"/>
                <w:sz w:val="20"/>
                <w:szCs w:val="20"/>
              </w:rPr>
            </w:pPr>
          </w:p>
          <w:p w14:paraId="28455189" w14:textId="484EE1EA" w:rsidR="00697912" w:rsidRPr="00051F96" w:rsidRDefault="00697912" w:rsidP="00773E57">
            <w:pPr>
              <w:jc w:val="both"/>
              <w:rPr>
                <w:rFonts w:ascii="Times New Roman" w:hAnsi="Times New Roman" w:cs="Times New Roman"/>
                <w:sz w:val="20"/>
                <w:szCs w:val="20"/>
              </w:rPr>
            </w:pPr>
            <w:r w:rsidRPr="00051F96">
              <w:rPr>
                <w:rFonts w:ascii="Times New Roman" w:hAnsi="Times New Roman" w:cs="Times New Roman"/>
                <w:sz w:val="20"/>
                <w:szCs w:val="20"/>
              </w:rPr>
              <w:t>Dès qu’il est revendiqué sur la DREV, le VCI porte son millésime d’origine. Le VCI. est utilisé et commercialisé sous le millésime de la récolte au cours de laquelle il a  été constitué</w:t>
            </w:r>
            <w:r w:rsidR="001F7320">
              <w:rPr>
                <w:rFonts w:ascii="Times New Roman" w:hAnsi="Times New Roman" w:cs="Times New Roman"/>
                <w:sz w:val="20"/>
                <w:szCs w:val="20"/>
              </w:rPr>
              <w:t>.</w:t>
            </w:r>
          </w:p>
          <w:p w14:paraId="796CF1D3" w14:textId="77777777" w:rsidR="00697912" w:rsidRPr="00051F96" w:rsidRDefault="00697912" w:rsidP="00773E57">
            <w:pPr>
              <w:jc w:val="both"/>
              <w:rPr>
                <w:rFonts w:ascii="Times New Roman" w:hAnsi="Times New Roman" w:cs="Times New Roman"/>
                <w:bCs/>
                <w:sz w:val="20"/>
                <w:szCs w:val="20"/>
              </w:rPr>
            </w:pPr>
          </w:p>
        </w:tc>
        <w:tc>
          <w:tcPr>
            <w:tcW w:w="7024" w:type="dxa"/>
          </w:tcPr>
          <w:p w14:paraId="6BD1E702" w14:textId="32AA6B6B" w:rsidR="00697912" w:rsidRPr="00051F96" w:rsidRDefault="00697912" w:rsidP="00773E57">
            <w:pPr>
              <w:jc w:val="both"/>
              <w:rPr>
                <w:rFonts w:ascii="Times New Roman" w:hAnsi="Times New Roman" w:cs="Times New Roman"/>
                <w:sz w:val="20"/>
                <w:szCs w:val="20"/>
              </w:rPr>
            </w:pPr>
            <w:r w:rsidRPr="00051F96">
              <w:rPr>
                <w:rFonts w:ascii="Times New Roman" w:hAnsi="Times New Roman" w:cs="Times New Roman"/>
                <w:sz w:val="20"/>
                <w:szCs w:val="20"/>
              </w:rPr>
              <w:t>Le producteur doit déclarer le volume mis en réserve dans la déclaration de revendication.</w:t>
            </w:r>
          </w:p>
          <w:p w14:paraId="22CEB2F7" w14:textId="77777777" w:rsidR="00697912" w:rsidRPr="00051F96" w:rsidRDefault="00697912" w:rsidP="00773E57">
            <w:pPr>
              <w:jc w:val="both"/>
              <w:rPr>
                <w:rFonts w:ascii="Times New Roman" w:hAnsi="Times New Roman" w:cs="Times New Roman"/>
                <w:sz w:val="20"/>
                <w:szCs w:val="20"/>
              </w:rPr>
            </w:pPr>
          </w:p>
          <w:p w14:paraId="638617FF" w14:textId="7FA48842" w:rsidR="00697912" w:rsidRPr="00051F96" w:rsidRDefault="00697912" w:rsidP="00773E57">
            <w:pPr>
              <w:jc w:val="both"/>
              <w:rPr>
                <w:rFonts w:ascii="Times New Roman" w:hAnsi="Times New Roman" w:cs="Times New Roman"/>
                <w:sz w:val="20"/>
                <w:szCs w:val="20"/>
              </w:rPr>
            </w:pPr>
          </w:p>
        </w:tc>
      </w:tr>
      <w:tr w:rsidR="00697912" w:rsidRPr="00051F96" w14:paraId="5E140504" w14:textId="77777777" w:rsidTr="00A81F67">
        <w:trPr>
          <w:cantSplit/>
          <w:trHeight w:val="1134"/>
        </w:trPr>
        <w:tc>
          <w:tcPr>
            <w:tcW w:w="2206" w:type="dxa"/>
            <w:shd w:val="clear" w:color="auto" w:fill="D9D9D9" w:themeFill="background1" w:themeFillShade="D9"/>
          </w:tcPr>
          <w:p w14:paraId="5358CD5A" w14:textId="335BD483" w:rsidR="00697912" w:rsidRPr="00051F96" w:rsidRDefault="00697912" w:rsidP="00697912">
            <w:pPr>
              <w:rPr>
                <w:rFonts w:ascii="Times New Roman" w:hAnsi="Times New Roman" w:cs="Times New Roman"/>
                <w:sz w:val="20"/>
                <w:szCs w:val="20"/>
              </w:rPr>
            </w:pPr>
            <w:r w:rsidRPr="00051F96">
              <w:rPr>
                <w:rFonts w:ascii="Times New Roman" w:hAnsi="Times New Roman" w:cs="Times New Roman"/>
                <w:sz w:val="20"/>
                <w:szCs w:val="20"/>
              </w:rPr>
              <w:t xml:space="preserve">STOCKAGE </w:t>
            </w:r>
          </w:p>
        </w:tc>
        <w:tc>
          <w:tcPr>
            <w:tcW w:w="6158" w:type="dxa"/>
          </w:tcPr>
          <w:p w14:paraId="79ACBDAE" w14:textId="4774EF40" w:rsidR="00A81F67" w:rsidRDefault="00A81F67" w:rsidP="00773E57">
            <w:pPr>
              <w:jc w:val="both"/>
              <w:rPr>
                <w:rFonts w:ascii="Times New Roman" w:hAnsi="Times New Roman" w:cs="Times New Roman"/>
                <w:b/>
                <w:sz w:val="20"/>
                <w:szCs w:val="20"/>
              </w:rPr>
            </w:pPr>
            <w:r>
              <w:rPr>
                <w:rFonts w:ascii="Times New Roman" w:hAnsi="Times New Roman" w:cs="Times New Roman"/>
                <w:b/>
                <w:sz w:val="20"/>
                <w:szCs w:val="20"/>
              </w:rPr>
              <w:t>S</w:t>
            </w:r>
            <w:r w:rsidRPr="00A81F67">
              <w:rPr>
                <w:rFonts w:ascii="Times New Roman" w:hAnsi="Times New Roman" w:cs="Times New Roman"/>
                <w:b/>
                <w:sz w:val="20"/>
                <w:szCs w:val="20"/>
              </w:rPr>
              <w:t>éparé, sauf dérogation</w:t>
            </w:r>
          </w:p>
          <w:p w14:paraId="2D325B03" w14:textId="09F43BF4" w:rsidR="00697912" w:rsidRPr="00051F96" w:rsidRDefault="007B7AEE" w:rsidP="00773E57">
            <w:pPr>
              <w:jc w:val="both"/>
              <w:rPr>
                <w:rFonts w:ascii="Times New Roman" w:hAnsi="Times New Roman" w:cs="Times New Roman"/>
                <w:sz w:val="20"/>
                <w:szCs w:val="20"/>
              </w:rPr>
            </w:pPr>
            <w:r>
              <w:rPr>
                <w:rFonts w:ascii="Times New Roman" w:hAnsi="Times New Roman" w:cs="Times New Roman"/>
                <w:b/>
                <w:sz w:val="20"/>
                <w:szCs w:val="20"/>
              </w:rPr>
              <w:t>Les VCI</w:t>
            </w:r>
            <w:r w:rsidR="00697912" w:rsidRPr="00051F96">
              <w:rPr>
                <w:rFonts w:ascii="Times New Roman" w:hAnsi="Times New Roman" w:cs="Times New Roman"/>
                <w:b/>
                <w:sz w:val="20"/>
                <w:szCs w:val="20"/>
              </w:rPr>
              <w:t xml:space="preserve"> ne peuvent pas être conditionnés</w:t>
            </w:r>
            <w:r>
              <w:rPr>
                <w:rFonts w:ascii="Times New Roman" w:hAnsi="Times New Roman" w:cs="Times New Roman"/>
                <w:b/>
                <w:sz w:val="20"/>
                <w:szCs w:val="20"/>
              </w:rPr>
              <w:t>, ils sont stockés uniquement en cuve,</w:t>
            </w:r>
            <w:r w:rsidR="00697912" w:rsidRPr="00051F96">
              <w:rPr>
                <w:rFonts w:ascii="Times New Roman" w:hAnsi="Times New Roman" w:cs="Times New Roman"/>
                <w:b/>
                <w:sz w:val="20"/>
                <w:szCs w:val="20"/>
              </w:rPr>
              <w:t xml:space="preserve"> et sont tenus séparés des vins bénéficiant de l’AOC</w:t>
            </w:r>
            <w:r w:rsidR="00697912" w:rsidRPr="00051F96">
              <w:rPr>
                <w:rFonts w:ascii="Times New Roman" w:hAnsi="Times New Roman" w:cs="Times New Roman"/>
                <w:sz w:val="20"/>
                <w:szCs w:val="20"/>
              </w:rPr>
              <w:t>. Toutefois, le Code rural et de la pêche maritime (article D 645-18-1) indique que si une cuve ne peut pas être entièrement remplie par du vin bénéficiant de l’AOC, l’opérateur peut la compléter de vins stockés au titre du VCI, sous réserve de traçabilité totale (tenue du registre de cave).</w:t>
            </w:r>
          </w:p>
          <w:p w14:paraId="5EE0489A" w14:textId="491B01F8" w:rsidR="00697912" w:rsidRPr="001F7320" w:rsidRDefault="00697912" w:rsidP="00773E57">
            <w:pPr>
              <w:jc w:val="both"/>
              <w:rPr>
                <w:rFonts w:ascii="Times New Roman" w:hAnsi="Times New Roman" w:cs="Times New Roman"/>
                <w:sz w:val="20"/>
                <w:szCs w:val="20"/>
              </w:rPr>
            </w:pPr>
            <w:r w:rsidRPr="00051F96">
              <w:rPr>
                <w:rFonts w:ascii="Times New Roman" w:hAnsi="Times New Roman" w:cs="Times New Roman"/>
                <w:b/>
                <w:sz w:val="20"/>
                <w:szCs w:val="20"/>
              </w:rPr>
              <w:t>Ainsi, le VCI constitué reste individualisé et identifié dans le chai</w:t>
            </w:r>
            <w:r w:rsidRPr="00051F96">
              <w:rPr>
                <w:rFonts w:ascii="Times New Roman" w:hAnsi="Times New Roman" w:cs="Times New Roman"/>
                <w:sz w:val="20"/>
                <w:szCs w:val="20"/>
              </w:rPr>
              <w:t xml:space="preserve"> (cuve spécifique sauf nécessité de compléter) et font l’objet d’un suivi spécifique (déclaration engagement registre VCI, compta matière, déclaration de stock).</w:t>
            </w:r>
          </w:p>
          <w:p w14:paraId="3106B349" w14:textId="77777777" w:rsidR="00697912" w:rsidRPr="00051F96" w:rsidRDefault="00697912" w:rsidP="00773E57">
            <w:pPr>
              <w:jc w:val="both"/>
              <w:rPr>
                <w:rFonts w:ascii="Times New Roman" w:hAnsi="Times New Roman" w:cs="Times New Roman"/>
                <w:sz w:val="20"/>
                <w:szCs w:val="20"/>
              </w:rPr>
            </w:pPr>
          </w:p>
          <w:p w14:paraId="5C507D94" w14:textId="77777777" w:rsidR="001F7320" w:rsidRDefault="00697912" w:rsidP="001F7320">
            <w:pPr>
              <w:autoSpaceDE w:val="0"/>
              <w:autoSpaceDN w:val="0"/>
              <w:adjustRightInd w:val="0"/>
              <w:jc w:val="both"/>
              <w:rPr>
                <w:rFonts w:ascii="Segoe UI" w:hAnsi="Segoe UI" w:cs="Segoe UI"/>
                <w:sz w:val="21"/>
                <w:szCs w:val="21"/>
              </w:rPr>
            </w:pPr>
            <w:r w:rsidRPr="00051F96">
              <w:rPr>
                <w:rFonts w:ascii="Times New Roman" w:hAnsi="Times New Roman" w:cs="Times New Roman"/>
                <w:sz w:val="20"/>
                <w:szCs w:val="20"/>
              </w:rPr>
              <w:t xml:space="preserve">Pour les apporteurs totaux au négoce, la constitution d’un VCI passe par un contrat </w:t>
            </w:r>
            <w:r w:rsidRPr="001F7320">
              <w:rPr>
                <w:rFonts w:ascii="Times New Roman" w:hAnsi="Times New Roman" w:cs="Times New Roman"/>
                <w:sz w:val="20"/>
                <w:szCs w:val="20"/>
              </w:rPr>
              <w:t xml:space="preserve">de prestation de vinification et stockage avec le négociant. </w:t>
            </w:r>
            <w:r w:rsidR="001F7320" w:rsidRPr="001F7320">
              <w:rPr>
                <w:rFonts w:ascii="Times New Roman" w:hAnsi="Times New Roman" w:cs="Times New Roman"/>
                <w:color w:val="000000"/>
                <w:sz w:val="20"/>
                <w:szCs w:val="20"/>
              </w:rPr>
              <w:t xml:space="preserve">Au moyen d'un contrat, le vendeur de raisins mandate le négociant vinificateur aux fins que celui-ci fasse, au nom et pour son compte, les déclarations de production et de revendication. </w:t>
            </w:r>
          </w:p>
          <w:p w14:paraId="7B6E9BA1" w14:textId="16EE6DFC" w:rsidR="00697912" w:rsidRPr="00051F96" w:rsidRDefault="00697912" w:rsidP="00773E57">
            <w:pPr>
              <w:jc w:val="both"/>
              <w:rPr>
                <w:rFonts w:ascii="Times New Roman" w:hAnsi="Times New Roman" w:cs="Times New Roman"/>
                <w:sz w:val="20"/>
                <w:szCs w:val="20"/>
              </w:rPr>
            </w:pPr>
          </w:p>
          <w:p w14:paraId="10CAD083" w14:textId="69870242" w:rsidR="00697912" w:rsidRPr="00051F96" w:rsidRDefault="00697912" w:rsidP="00773E57">
            <w:pPr>
              <w:jc w:val="both"/>
              <w:rPr>
                <w:rFonts w:ascii="Times New Roman" w:hAnsi="Times New Roman" w:cs="Times New Roman"/>
                <w:bCs/>
                <w:sz w:val="20"/>
                <w:szCs w:val="20"/>
              </w:rPr>
            </w:pPr>
          </w:p>
        </w:tc>
        <w:tc>
          <w:tcPr>
            <w:tcW w:w="7024" w:type="dxa"/>
          </w:tcPr>
          <w:p w14:paraId="09CF6602" w14:textId="076CF56C" w:rsidR="00A81F67" w:rsidRDefault="00A81F67" w:rsidP="00773E57">
            <w:pPr>
              <w:jc w:val="both"/>
              <w:rPr>
                <w:rFonts w:ascii="Times New Roman" w:hAnsi="Times New Roman" w:cs="Times New Roman"/>
                <w:sz w:val="20"/>
                <w:szCs w:val="20"/>
              </w:rPr>
            </w:pPr>
            <w:r>
              <w:rPr>
                <w:rFonts w:ascii="Times New Roman" w:hAnsi="Times New Roman" w:cs="Times New Roman"/>
                <w:sz w:val="20"/>
                <w:szCs w:val="20"/>
              </w:rPr>
              <w:t>S</w:t>
            </w:r>
            <w:r w:rsidRPr="00A81F67">
              <w:rPr>
                <w:rFonts w:ascii="Times New Roman" w:hAnsi="Times New Roman" w:cs="Times New Roman"/>
                <w:sz w:val="20"/>
                <w:szCs w:val="20"/>
              </w:rPr>
              <w:t xml:space="preserve">elon accord </w:t>
            </w:r>
            <w:r w:rsidR="003644EC" w:rsidRPr="00A81F67">
              <w:rPr>
                <w:rFonts w:ascii="Times New Roman" w:hAnsi="Times New Roman" w:cs="Times New Roman"/>
                <w:sz w:val="20"/>
                <w:szCs w:val="20"/>
              </w:rPr>
              <w:t>interpro</w:t>
            </w:r>
            <w:r w:rsidR="003644EC">
              <w:rPr>
                <w:rFonts w:ascii="Times New Roman" w:hAnsi="Times New Roman" w:cs="Times New Roman"/>
                <w:sz w:val="20"/>
                <w:szCs w:val="20"/>
              </w:rPr>
              <w:t>fessionnel</w:t>
            </w:r>
            <w:r w:rsidRPr="00A81F67">
              <w:rPr>
                <w:rFonts w:ascii="Times New Roman" w:hAnsi="Times New Roman" w:cs="Times New Roman"/>
                <w:sz w:val="20"/>
                <w:szCs w:val="20"/>
              </w:rPr>
              <w:t xml:space="preserve"> (possible de stockage collectif ou avec rdt)</w:t>
            </w:r>
            <w:r>
              <w:rPr>
                <w:rFonts w:ascii="Times New Roman" w:hAnsi="Times New Roman" w:cs="Times New Roman"/>
                <w:sz w:val="20"/>
                <w:szCs w:val="20"/>
              </w:rPr>
              <w:t> :</w:t>
            </w:r>
          </w:p>
          <w:p w14:paraId="419BF1A3" w14:textId="6C0B552C" w:rsidR="00697912" w:rsidRPr="00051F96" w:rsidRDefault="00697912" w:rsidP="00773E57">
            <w:pPr>
              <w:jc w:val="both"/>
              <w:rPr>
                <w:rFonts w:ascii="Times New Roman" w:hAnsi="Times New Roman" w:cs="Times New Roman"/>
                <w:b/>
                <w:sz w:val="20"/>
                <w:szCs w:val="20"/>
              </w:rPr>
            </w:pPr>
            <w:r w:rsidRPr="00051F96">
              <w:rPr>
                <w:rFonts w:ascii="Times New Roman" w:hAnsi="Times New Roman" w:cs="Times New Roman"/>
                <w:sz w:val="20"/>
                <w:szCs w:val="20"/>
              </w:rPr>
              <w:t xml:space="preserve">La réserve peut être </w:t>
            </w:r>
            <w:r w:rsidRPr="00051F96">
              <w:rPr>
                <w:rFonts w:ascii="Times New Roman" w:hAnsi="Times New Roman" w:cs="Times New Roman"/>
                <w:b/>
                <w:sz w:val="20"/>
                <w:szCs w:val="20"/>
              </w:rPr>
              <w:t>stockée avec la totalité de la récolte</w:t>
            </w:r>
            <w:r w:rsidRPr="00051F96">
              <w:rPr>
                <w:rFonts w:ascii="Times New Roman" w:hAnsi="Times New Roman" w:cs="Times New Roman"/>
                <w:sz w:val="20"/>
                <w:szCs w:val="20"/>
              </w:rPr>
              <w:t>, c’est-à-dire avec les volumes de vins commercialisables.</w:t>
            </w:r>
          </w:p>
          <w:p w14:paraId="75647A6D" w14:textId="77777777" w:rsidR="00697912" w:rsidRPr="00051F96" w:rsidRDefault="00697912" w:rsidP="00773E57">
            <w:pPr>
              <w:jc w:val="both"/>
              <w:rPr>
                <w:rFonts w:ascii="Times New Roman" w:hAnsi="Times New Roman" w:cs="Times New Roman"/>
                <w:b/>
                <w:sz w:val="20"/>
                <w:szCs w:val="20"/>
              </w:rPr>
            </w:pPr>
          </w:p>
          <w:p w14:paraId="361A149E" w14:textId="7ECBB783" w:rsidR="00697912" w:rsidRPr="00051F96" w:rsidRDefault="00697912" w:rsidP="00773E57">
            <w:pPr>
              <w:jc w:val="both"/>
              <w:rPr>
                <w:rFonts w:ascii="Times New Roman" w:hAnsi="Times New Roman" w:cs="Times New Roman"/>
                <w:b/>
                <w:sz w:val="20"/>
                <w:szCs w:val="20"/>
              </w:rPr>
            </w:pPr>
            <w:r w:rsidRPr="00051F96">
              <w:rPr>
                <w:rFonts w:ascii="Times New Roman" w:hAnsi="Times New Roman" w:cs="Times New Roman"/>
                <w:b/>
                <w:sz w:val="20"/>
                <w:szCs w:val="20"/>
              </w:rPr>
              <w:t>Pour les caves coopératives, la réserve est la somme des réserves de ses adhérents. Pour les négociants, la réserve est la somme des réserves de ses apporteurs.</w:t>
            </w:r>
          </w:p>
          <w:p w14:paraId="2E75C016" w14:textId="77777777" w:rsidR="00697912" w:rsidRPr="00051F96" w:rsidRDefault="00697912" w:rsidP="00773E57">
            <w:pPr>
              <w:jc w:val="both"/>
              <w:rPr>
                <w:rFonts w:ascii="Times New Roman" w:hAnsi="Times New Roman" w:cs="Times New Roman"/>
                <w:sz w:val="20"/>
                <w:szCs w:val="20"/>
              </w:rPr>
            </w:pPr>
          </w:p>
          <w:p w14:paraId="401D118B" w14:textId="2AB9A182" w:rsidR="00697912" w:rsidRPr="00051F96" w:rsidRDefault="00697912" w:rsidP="00773E57">
            <w:pPr>
              <w:jc w:val="both"/>
              <w:rPr>
                <w:rFonts w:ascii="Times New Roman" w:hAnsi="Times New Roman" w:cs="Times New Roman"/>
                <w:sz w:val="20"/>
                <w:szCs w:val="20"/>
              </w:rPr>
            </w:pPr>
            <w:r w:rsidRPr="00051F96">
              <w:rPr>
                <w:rFonts w:ascii="Times New Roman" w:hAnsi="Times New Roman" w:cs="Times New Roman"/>
                <w:sz w:val="20"/>
                <w:szCs w:val="20"/>
              </w:rPr>
              <w:t xml:space="preserve">Les raisins, moûts et vins clairs mis en réserve peuvent être stockés à la propriété ou au négoce (au choix). </w:t>
            </w:r>
          </w:p>
          <w:p w14:paraId="161DD32D" w14:textId="77777777" w:rsidR="00697912" w:rsidRPr="00051F96" w:rsidRDefault="00697912" w:rsidP="00773E57">
            <w:pPr>
              <w:jc w:val="both"/>
              <w:rPr>
                <w:rFonts w:ascii="Times New Roman" w:hAnsi="Times New Roman" w:cs="Times New Roman"/>
                <w:sz w:val="20"/>
                <w:szCs w:val="20"/>
              </w:rPr>
            </w:pPr>
            <w:r w:rsidRPr="00051F96">
              <w:rPr>
                <w:rFonts w:ascii="Times New Roman" w:hAnsi="Times New Roman" w:cs="Times New Roman"/>
                <w:sz w:val="20"/>
                <w:szCs w:val="20"/>
              </w:rPr>
              <w:t xml:space="preserve">Si la réserve fait l’objet d’un contrat de vente, elle peut en effet être livrée au négociant contractant pour être stockée au compte du producteur (elle reste de la propriété du viticulteur). </w:t>
            </w:r>
          </w:p>
          <w:p w14:paraId="76096F82" w14:textId="7A2A0D05" w:rsidR="00697912" w:rsidRPr="00051F96" w:rsidRDefault="00697912" w:rsidP="00773E57">
            <w:pPr>
              <w:jc w:val="both"/>
              <w:rPr>
                <w:rFonts w:ascii="Times New Roman" w:hAnsi="Times New Roman" w:cs="Times New Roman"/>
                <w:sz w:val="20"/>
                <w:szCs w:val="20"/>
              </w:rPr>
            </w:pPr>
            <w:r w:rsidRPr="00051F96">
              <w:rPr>
                <w:rFonts w:ascii="Times New Roman" w:hAnsi="Times New Roman" w:cs="Times New Roman"/>
                <w:sz w:val="20"/>
                <w:szCs w:val="20"/>
              </w:rPr>
              <w:t>Il est important d’évaluer le contrat d’achat lorsque la réserve est stockée chez le négociant (condition de stockage et responsabilité, coût de pressurage / vinification et de stockage, condition de paiement à la libération de la réserve…).</w:t>
            </w:r>
          </w:p>
          <w:p w14:paraId="6307CBA8" w14:textId="77777777" w:rsidR="00697912" w:rsidRPr="00051F96" w:rsidRDefault="00697912" w:rsidP="00773E57">
            <w:pPr>
              <w:jc w:val="both"/>
              <w:rPr>
                <w:rFonts w:ascii="Times New Roman" w:hAnsi="Times New Roman" w:cs="Times New Roman"/>
                <w:sz w:val="20"/>
                <w:szCs w:val="20"/>
              </w:rPr>
            </w:pPr>
          </w:p>
          <w:p w14:paraId="017AECE2" w14:textId="64F46EF1" w:rsidR="00697912" w:rsidRPr="00051F96" w:rsidRDefault="00697912" w:rsidP="00773E57">
            <w:pPr>
              <w:jc w:val="both"/>
              <w:rPr>
                <w:rFonts w:ascii="Times New Roman" w:hAnsi="Times New Roman" w:cs="Times New Roman"/>
                <w:sz w:val="20"/>
                <w:szCs w:val="20"/>
              </w:rPr>
            </w:pPr>
            <w:r w:rsidRPr="00051F96">
              <w:rPr>
                <w:rFonts w:ascii="Times New Roman" w:hAnsi="Times New Roman" w:cs="Times New Roman"/>
                <w:sz w:val="20"/>
                <w:szCs w:val="20"/>
              </w:rPr>
              <w:t>Les producteurs, les coopératives et les négociants ne peuvent pas commercialiser le volume mis en réserve, ni établir de contrat d’achat, ni le sortir des chais.</w:t>
            </w:r>
          </w:p>
          <w:p w14:paraId="4FADEAC2" w14:textId="334D88CD" w:rsidR="00697912" w:rsidRPr="00051F96" w:rsidRDefault="00697912" w:rsidP="00773E57">
            <w:pPr>
              <w:jc w:val="both"/>
              <w:rPr>
                <w:rFonts w:ascii="Times New Roman" w:hAnsi="Times New Roman" w:cs="Times New Roman"/>
                <w:sz w:val="20"/>
                <w:szCs w:val="20"/>
              </w:rPr>
            </w:pPr>
          </w:p>
        </w:tc>
      </w:tr>
      <w:tr w:rsidR="00697912" w:rsidRPr="00051F96" w14:paraId="4024FA07" w14:textId="77777777" w:rsidTr="00A81F67">
        <w:trPr>
          <w:cantSplit/>
          <w:trHeight w:val="1134"/>
        </w:trPr>
        <w:tc>
          <w:tcPr>
            <w:tcW w:w="2206" w:type="dxa"/>
            <w:shd w:val="clear" w:color="auto" w:fill="D9D9D9" w:themeFill="background1" w:themeFillShade="D9"/>
          </w:tcPr>
          <w:p w14:paraId="33A781E1" w14:textId="435D174D" w:rsidR="00697912" w:rsidRPr="00051F96" w:rsidRDefault="00697912" w:rsidP="00697912">
            <w:pPr>
              <w:rPr>
                <w:rFonts w:ascii="Times New Roman" w:hAnsi="Times New Roman" w:cs="Times New Roman"/>
                <w:sz w:val="20"/>
                <w:szCs w:val="20"/>
              </w:rPr>
            </w:pPr>
            <w:r w:rsidRPr="00051F96">
              <w:rPr>
                <w:rFonts w:ascii="Times New Roman" w:hAnsi="Times New Roman" w:cs="Times New Roman"/>
                <w:sz w:val="20"/>
                <w:szCs w:val="20"/>
              </w:rPr>
              <w:lastRenderedPageBreak/>
              <w:t>PROPRIETE</w:t>
            </w:r>
          </w:p>
        </w:tc>
        <w:tc>
          <w:tcPr>
            <w:tcW w:w="6158" w:type="dxa"/>
          </w:tcPr>
          <w:p w14:paraId="29264187" w14:textId="77777777" w:rsidR="00697912" w:rsidRPr="00051F96" w:rsidRDefault="00697912" w:rsidP="00773E57">
            <w:pPr>
              <w:jc w:val="both"/>
              <w:rPr>
                <w:rFonts w:ascii="Times New Roman" w:hAnsi="Times New Roman" w:cs="Times New Roman"/>
                <w:sz w:val="20"/>
                <w:szCs w:val="20"/>
              </w:rPr>
            </w:pPr>
            <w:r w:rsidRPr="00051F96">
              <w:rPr>
                <w:rFonts w:ascii="Times New Roman" w:hAnsi="Times New Roman" w:cs="Times New Roman"/>
                <w:sz w:val="20"/>
                <w:szCs w:val="20"/>
              </w:rPr>
              <w:t>Pas de cession de VCI possible entre viticulteur et négociant, cession possible après la DREV.</w:t>
            </w:r>
          </w:p>
          <w:p w14:paraId="3BAC9CAE" w14:textId="77777777" w:rsidR="00697912" w:rsidRPr="00051F96" w:rsidRDefault="00697912" w:rsidP="00773E57">
            <w:pPr>
              <w:jc w:val="both"/>
              <w:rPr>
                <w:rFonts w:ascii="Times New Roman" w:hAnsi="Times New Roman" w:cs="Times New Roman"/>
                <w:sz w:val="20"/>
                <w:szCs w:val="20"/>
              </w:rPr>
            </w:pPr>
          </w:p>
          <w:p w14:paraId="6803815F" w14:textId="458DB802" w:rsidR="00697912" w:rsidRPr="00051F96" w:rsidRDefault="00697912" w:rsidP="00773E57">
            <w:pPr>
              <w:jc w:val="both"/>
              <w:rPr>
                <w:rFonts w:ascii="Times New Roman" w:hAnsi="Times New Roman" w:cs="Times New Roman"/>
                <w:sz w:val="20"/>
                <w:szCs w:val="20"/>
              </w:rPr>
            </w:pPr>
            <w:r w:rsidRPr="00051F96">
              <w:rPr>
                <w:rFonts w:ascii="Times New Roman" w:hAnsi="Times New Roman" w:cs="Times New Roman"/>
                <w:sz w:val="20"/>
                <w:szCs w:val="20"/>
              </w:rPr>
              <w:t>Les volumes produits en dépassement de rendement ne sont pas cessibles et ne constituent pas un “actif valorisable”. Ainsi, si l’opérateur est amené à se séparer d’une partie de ses vignes, le VCI constitué sur ces superficies n’est pas cédé au nouvel opérateur. De même, la cession totale de l’exploitation ne comprend pas la cession du VCI stocké. Le VCI doit être distillé au titre du dépassement de rendement.</w:t>
            </w:r>
          </w:p>
          <w:p w14:paraId="3C2E6E0E" w14:textId="77777777" w:rsidR="00697912" w:rsidRPr="00051F96" w:rsidRDefault="00697912" w:rsidP="00773E57">
            <w:pPr>
              <w:jc w:val="both"/>
              <w:rPr>
                <w:rFonts w:ascii="Times New Roman" w:hAnsi="Times New Roman" w:cs="Times New Roman"/>
                <w:b/>
                <w:sz w:val="20"/>
                <w:szCs w:val="20"/>
              </w:rPr>
            </w:pPr>
          </w:p>
        </w:tc>
        <w:tc>
          <w:tcPr>
            <w:tcW w:w="7024" w:type="dxa"/>
          </w:tcPr>
          <w:p w14:paraId="2381C495" w14:textId="77777777" w:rsidR="00697912" w:rsidRPr="00051F96" w:rsidRDefault="00697912" w:rsidP="00773E57">
            <w:pPr>
              <w:jc w:val="both"/>
              <w:rPr>
                <w:rFonts w:ascii="Times New Roman" w:hAnsi="Times New Roman" w:cs="Times New Roman"/>
                <w:sz w:val="20"/>
                <w:szCs w:val="20"/>
              </w:rPr>
            </w:pPr>
            <w:r w:rsidRPr="00051F96">
              <w:rPr>
                <w:rFonts w:ascii="Times New Roman" w:hAnsi="Times New Roman" w:cs="Times New Roman"/>
                <w:sz w:val="20"/>
                <w:szCs w:val="20"/>
              </w:rPr>
              <w:t>Les raisins, moûts et vins en réserve restent la propriété des récoltants, aucun transfert de propriété avant la libération de la réserve.</w:t>
            </w:r>
          </w:p>
          <w:p w14:paraId="5C40E1D8" w14:textId="77777777" w:rsidR="00697912" w:rsidRPr="00051F96" w:rsidRDefault="00697912" w:rsidP="00773E57">
            <w:pPr>
              <w:jc w:val="both"/>
              <w:rPr>
                <w:rFonts w:ascii="Times New Roman" w:hAnsi="Times New Roman" w:cs="Times New Roman"/>
                <w:sz w:val="20"/>
                <w:szCs w:val="20"/>
              </w:rPr>
            </w:pPr>
          </w:p>
        </w:tc>
      </w:tr>
      <w:tr w:rsidR="00697912" w:rsidRPr="00051F96" w14:paraId="2279CF6E" w14:textId="77777777" w:rsidTr="00A81F67">
        <w:trPr>
          <w:cantSplit/>
          <w:trHeight w:val="1134"/>
        </w:trPr>
        <w:tc>
          <w:tcPr>
            <w:tcW w:w="2206" w:type="dxa"/>
            <w:shd w:val="clear" w:color="auto" w:fill="D9D9D9" w:themeFill="background1" w:themeFillShade="D9"/>
          </w:tcPr>
          <w:p w14:paraId="38B83731" w14:textId="32E23C81" w:rsidR="00697912" w:rsidRPr="00051F96" w:rsidRDefault="00697912" w:rsidP="00697912">
            <w:pPr>
              <w:rPr>
                <w:rFonts w:ascii="Times New Roman" w:hAnsi="Times New Roman" w:cs="Times New Roman"/>
                <w:sz w:val="20"/>
                <w:szCs w:val="20"/>
              </w:rPr>
            </w:pPr>
            <w:r w:rsidRPr="00051F96">
              <w:rPr>
                <w:rFonts w:ascii="Times New Roman" w:hAnsi="Times New Roman" w:cs="Times New Roman"/>
                <w:sz w:val="20"/>
                <w:szCs w:val="20"/>
              </w:rPr>
              <w:t>REPLIS</w:t>
            </w:r>
          </w:p>
        </w:tc>
        <w:tc>
          <w:tcPr>
            <w:tcW w:w="6158" w:type="dxa"/>
          </w:tcPr>
          <w:p w14:paraId="2C37E0EE" w14:textId="77777777" w:rsidR="00697912" w:rsidRPr="00051F96" w:rsidRDefault="00697912" w:rsidP="00773E57">
            <w:pPr>
              <w:jc w:val="both"/>
              <w:rPr>
                <w:rFonts w:ascii="Times New Roman" w:hAnsi="Times New Roman" w:cs="Times New Roman"/>
                <w:b/>
                <w:bCs/>
                <w:sz w:val="20"/>
                <w:szCs w:val="20"/>
              </w:rPr>
            </w:pPr>
            <w:r w:rsidRPr="00051F96">
              <w:rPr>
                <w:rFonts w:ascii="Times New Roman" w:hAnsi="Times New Roman" w:cs="Times New Roman"/>
                <w:b/>
                <w:bCs/>
                <w:sz w:val="20"/>
                <w:szCs w:val="20"/>
              </w:rPr>
              <w:t xml:space="preserve">Les replis ne sont pas possibles. </w:t>
            </w:r>
          </w:p>
          <w:p w14:paraId="76BCC98C" w14:textId="77777777" w:rsidR="00697912" w:rsidRPr="00051F96" w:rsidRDefault="00697912" w:rsidP="00773E57">
            <w:pPr>
              <w:jc w:val="both"/>
              <w:rPr>
                <w:rFonts w:ascii="Times New Roman" w:hAnsi="Times New Roman" w:cs="Times New Roman"/>
                <w:sz w:val="20"/>
                <w:szCs w:val="20"/>
              </w:rPr>
            </w:pPr>
            <w:r w:rsidRPr="00051F96">
              <w:rPr>
                <w:rFonts w:ascii="Times New Roman" w:hAnsi="Times New Roman" w:cs="Times New Roman"/>
                <w:sz w:val="20"/>
                <w:szCs w:val="20"/>
              </w:rPr>
              <w:t>Ainsi, un VCI d’une AOP avec nom Géographique ne peut être replié ni dans cette AOP sans nom géographique ni dans une autre AOP.</w:t>
            </w:r>
          </w:p>
          <w:p w14:paraId="37DE2C3E" w14:textId="7517ECDB" w:rsidR="00697912" w:rsidRPr="00051F96" w:rsidRDefault="00697912" w:rsidP="00773E57">
            <w:pPr>
              <w:jc w:val="both"/>
              <w:rPr>
                <w:rFonts w:ascii="Times New Roman" w:hAnsi="Times New Roman" w:cs="Times New Roman"/>
                <w:sz w:val="20"/>
                <w:szCs w:val="20"/>
              </w:rPr>
            </w:pPr>
            <w:r w:rsidRPr="00051F96">
              <w:rPr>
                <w:rFonts w:ascii="Times New Roman" w:hAnsi="Times New Roman" w:cs="Times New Roman"/>
                <w:sz w:val="20"/>
                <w:szCs w:val="20"/>
              </w:rPr>
              <w:t>À titre d’exemple, si un VCI a été constitué en C</w:t>
            </w:r>
            <w:r w:rsidR="00E14436">
              <w:rPr>
                <w:rFonts w:ascii="Times New Roman" w:hAnsi="Times New Roman" w:cs="Times New Roman"/>
                <w:sz w:val="20"/>
                <w:szCs w:val="20"/>
              </w:rPr>
              <w:t>ô</w:t>
            </w:r>
            <w:r w:rsidRPr="00051F96">
              <w:rPr>
                <w:rFonts w:ascii="Times New Roman" w:hAnsi="Times New Roman" w:cs="Times New Roman"/>
                <w:sz w:val="20"/>
                <w:szCs w:val="20"/>
              </w:rPr>
              <w:t>te</w:t>
            </w:r>
            <w:r w:rsidR="00E14436">
              <w:rPr>
                <w:rFonts w:ascii="Times New Roman" w:hAnsi="Times New Roman" w:cs="Times New Roman"/>
                <w:sz w:val="20"/>
                <w:szCs w:val="20"/>
              </w:rPr>
              <w:t>s</w:t>
            </w:r>
            <w:r w:rsidRPr="00051F96">
              <w:rPr>
                <w:rFonts w:ascii="Times New Roman" w:hAnsi="Times New Roman" w:cs="Times New Roman"/>
                <w:sz w:val="20"/>
                <w:szCs w:val="20"/>
              </w:rPr>
              <w:t xml:space="preserve"> du Rhône Villages Séguret rouge</w:t>
            </w:r>
            <w:r w:rsidR="00E14436">
              <w:rPr>
                <w:rFonts w:ascii="Times New Roman" w:hAnsi="Times New Roman" w:cs="Times New Roman"/>
                <w:sz w:val="20"/>
                <w:szCs w:val="20"/>
              </w:rPr>
              <w:t xml:space="preserve"> en</w:t>
            </w:r>
            <w:r w:rsidRPr="00051F96">
              <w:rPr>
                <w:rFonts w:ascii="Times New Roman" w:hAnsi="Times New Roman" w:cs="Times New Roman"/>
                <w:sz w:val="20"/>
                <w:szCs w:val="20"/>
              </w:rPr>
              <w:t xml:space="preserve"> 2015, il ne pourra être revendiqué en année n+1 que si une surface correspondante au volume de VCI est revendiquée sur la DR en CDR Villages Séguret rouge en 2016. Si le nom géographique n’est pas utilisé en DR 2016, le volume de VCI correspondant sera alors livré à la distillerie.</w:t>
            </w:r>
          </w:p>
          <w:p w14:paraId="0E2A1F15" w14:textId="378D03F9" w:rsidR="00697912" w:rsidRPr="00051F96" w:rsidRDefault="00697912" w:rsidP="00773E57">
            <w:pPr>
              <w:jc w:val="both"/>
              <w:rPr>
                <w:rFonts w:ascii="Times New Roman" w:hAnsi="Times New Roman" w:cs="Times New Roman"/>
                <w:bCs/>
                <w:sz w:val="20"/>
                <w:szCs w:val="20"/>
              </w:rPr>
            </w:pPr>
          </w:p>
        </w:tc>
        <w:tc>
          <w:tcPr>
            <w:tcW w:w="7024" w:type="dxa"/>
          </w:tcPr>
          <w:p w14:paraId="00F718AA" w14:textId="66BC3D14" w:rsidR="00697912" w:rsidRPr="00051F96" w:rsidRDefault="00697912" w:rsidP="00773E57">
            <w:pPr>
              <w:jc w:val="both"/>
              <w:rPr>
                <w:rFonts w:ascii="Times New Roman" w:hAnsi="Times New Roman" w:cs="Times New Roman"/>
                <w:sz w:val="20"/>
                <w:szCs w:val="20"/>
              </w:rPr>
            </w:pPr>
          </w:p>
        </w:tc>
      </w:tr>
      <w:tr w:rsidR="00697912" w:rsidRPr="00051F96" w14:paraId="4478E7D6" w14:textId="77777777" w:rsidTr="00A81F67">
        <w:trPr>
          <w:cantSplit/>
          <w:trHeight w:val="1134"/>
        </w:trPr>
        <w:tc>
          <w:tcPr>
            <w:tcW w:w="2206" w:type="dxa"/>
            <w:shd w:val="clear" w:color="auto" w:fill="D9D9D9" w:themeFill="background1" w:themeFillShade="D9"/>
          </w:tcPr>
          <w:p w14:paraId="75A40121" w14:textId="733A7486" w:rsidR="00697912" w:rsidRPr="00051F96" w:rsidRDefault="00697912" w:rsidP="00697912">
            <w:pPr>
              <w:rPr>
                <w:rFonts w:ascii="Times New Roman" w:hAnsi="Times New Roman" w:cs="Times New Roman"/>
                <w:sz w:val="20"/>
                <w:szCs w:val="20"/>
              </w:rPr>
            </w:pPr>
            <w:r w:rsidRPr="00051F96">
              <w:rPr>
                <w:rFonts w:ascii="Times New Roman" w:hAnsi="Times New Roman" w:cs="Times New Roman"/>
                <w:sz w:val="20"/>
                <w:szCs w:val="20"/>
              </w:rPr>
              <w:t xml:space="preserve">UTILISATION </w:t>
            </w:r>
          </w:p>
        </w:tc>
        <w:tc>
          <w:tcPr>
            <w:tcW w:w="6158" w:type="dxa"/>
          </w:tcPr>
          <w:p w14:paraId="3DE80722" w14:textId="77777777" w:rsidR="00697912" w:rsidRPr="00051F96" w:rsidRDefault="00697912" w:rsidP="00773E57">
            <w:pPr>
              <w:jc w:val="both"/>
              <w:rPr>
                <w:rFonts w:ascii="Times New Roman" w:hAnsi="Times New Roman" w:cs="Times New Roman"/>
                <w:sz w:val="20"/>
                <w:szCs w:val="20"/>
              </w:rPr>
            </w:pPr>
            <w:r w:rsidRPr="00051F96">
              <w:rPr>
                <w:rFonts w:ascii="Times New Roman" w:hAnsi="Times New Roman" w:cs="Times New Roman"/>
                <w:sz w:val="20"/>
                <w:szCs w:val="20"/>
              </w:rPr>
              <w:t xml:space="preserve">Le VCI détenu provient toujours du millésime N-1. </w:t>
            </w:r>
          </w:p>
          <w:p w14:paraId="0966764D" w14:textId="31E68C7D" w:rsidR="00697912" w:rsidRPr="00051F96" w:rsidRDefault="00697912" w:rsidP="00773E57">
            <w:pPr>
              <w:jc w:val="both"/>
              <w:rPr>
                <w:rFonts w:ascii="Times New Roman" w:hAnsi="Times New Roman" w:cs="Times New Roman"/>
                <w:sz w:val="20"/>
                <w:szCs w:val="20"/>
              </w:rPr>
            </w:pPr>
            <w:r w:rsidRPr="00051F96">
              <w:rPr>
                <w:rFonts w:ascii="Times New Roman" w:hAnsi="Times New Roman" w:cs="Times New Roman"/>
                <w:sz w:val="20"/>
                <w:szCs w:val="20"/>
              </w:rPr>
              <w:t>Chaque année</w:t>
            </w:r>
            <w:r w:rsidR="00E14436">
              <w:rPr>
                <w:rFonts w:ascii="Times New Roman" w:hAnsi="Times New Roman" w:cs="Times New Roman"/>
                <w:sz w:val="20"/>
                <w:szCs w:val="20"/>
              </w:rPr>
              <w:t>,</w:t>
            </w:r>
            <w:r w:rsidRPr="00051F96">
              <w:rPr>
                <w:rFonts w:ascii="Times New Roman" w:hAnsi="Times New Roman" w:cs="Times New Roman"/>
                <w:sz w:val="20"/>
                <w:szCs w:val="20"/>
              </w:rPr>
              <w:t xml:space="preserve"> il fait l’objet d’une revendication et il est utilisé :</w:t>
            </w:r>
          </w:p>
          <w:p w14:paraId="3AD51E5F" w14:textId="2CABFA7B" w:rsidR="00697912" w:rsidRPr="00051F96" w:rsidRDefault="00697912" w:rsidP="00773E57">
            <w:pPr>
              <w:jc w:val="both"/>
              <w:rPr>
                <w:rFonts w:ascii="Times New Roman" w:hAnsi="Times New Roman" w:cs="Times New Roman"/>
                <w:sz w:val="20"/>
                <w:szCs w:val="20"/>
              </w:rPr>
            </w:pPr>
            <w:r w:rsidRPr="00051F96">
              <w:rPr>
                <w:rFonts w:ascii="Times New Roman" w:hAnsi="Times New Roman" w:cs="Times New Roman"/>
                <w:sz w:val="20"/>
                <w:szCs w:val="20"/>
              </w:rPr>
              <w:t xml:space="preserve">• soit </w:t>
            </w:r>
            <w:r w:rsidR="001931A4">
              <w:rPr>
                <w:rFonts w:ascii="Times New Roman" w:hAnsi="Times New Roman" w:cs="Times New Roman"/>
                <w:sz w:val="20"/>
                <w:szCs w:val="20"/>
              </w:rPr>
              <w:t>pour renouvellement</w:t>
            </w:r>
            <w:r w:rsidR="00910755">
              <w:rPr>
                <w:rFonts w:ascii="Times New Roman" w:hAnsi="Times New Roman" w:cs="Times New Roman"/>
                <w:sz w:val="20"/>
                <w:szCs w:val="20"/>
              </w:rPr>
              <w:t>/rafraîchissement</w:t>
            </w:r>
            <w:r w:rsidR="001931A4">
              <w:rPr>
                <w:rFonts w:ascii="Times New Roman" w:hAnsi="Times New Roman" w:cs="Times New Roman"/>
                <w:sz w:val="20"/>
                <w:szCs w:val="20"/>
              </w:rPr>
              <w:t xml:space="preserve"> (avec ou sans ajout de VCI) : le volume VCI est</w:t>
            </w:r>
            <w:r w:rsidRPr="00051F96">
              <w:rPr>
                <w:rFonts w:ascii="Times New Roman" w:hAnsi="Times New Roman" w:cs="Times New Roman"/>
                <w:sz w:val="20"/>
                <w:szCs w:val="20"/>
              </w:rPr>
              <w:t xml:space="preserve"> libéré avec la récolte de l’année N et renouvelé avec une partie de cette dernière. </w:t>
            </w:r>
          </w:p>
          <w:p w14:paraId="1CFAF768" w14:textId="76C007DA" w:rsidR="00697912" w:rsidRPr="00051F96" w:rsidRDefault="00697912" w:rsidP="00773E57">
            <w:pPr>
              <w:jc w:val="both"/>
              <w:rPr>
                <w:rFonts w:ascii="Times New Roman" w:hAnsi="Times New Roman" w:cs="Times New Roman"/>
                <w:sz w:val="20"/>
                <w:szCs w:val="20"/>
              </w:rPr>
            </w:pPr>
            <w:r w:rsidRPr="00051F96">
              <w:rPr>
                <w:rFonts w:ascii="Times New Roman" w:hAnsi="Times New Roman" w:cs="Times New Roman"/>
                <w:sz w:val="20"/>
                <w:szCs w:val="20"/>
              </w:rPr>
              <w:t xml:space="preserve">• soit il est utilisé </w:t>
            </w:r>
            <w:r w:rsidR="001931A4">
              <w:rPr>
                <w:rFonts w:ascii="Times New Roman" w:hAnsi="Times New Roman" w:cs="Times New Roman"/>
                <w:sz w:val="20"/>
                <w:szCs w:val="20"/>
              </w:rPr>
              <w:t xml:space="preserve">pour cause de faible récolte : il est utilisé </w:t>
            </w:r>
            <w:r w:rsidRPr="00051F96">
              <w:rPr>
                <w:rFonts w:ascii="Times New Roman" w:hAnsi="Times New Roman" w:cs="Times New Roman"/>
                <w:sz w:val="20"/>
                <w:szCs w:val="20"/>
              </w:rPr>
              <w:t xml:space="preserve">en complément d’une récolte déficitaire en quantité dans la limite du rendement autorisé pour la récolte concernée ; il joue alors le rôle d’assurance-récolte. </w:t>
            </w:r>
          </w:p>
          <w:p w14:paraId="62F222E7" w14:textId="1EA657A3" w:rsidR="00697912" w:rsidRPr="00051F96" w:rsidRDefault="00697912" w:rsidP="00773E57">
            <w:pPr>
              <w:jc w:val="both"/>
              <w:rPr>
                <w:rFonts w:ascii="Times New Roman" w:hAnsi="Times New Roman" w:cs="Times New Roman"/>
                <w:sz w:val="20"/>
                <w:szCs w:val="20"/>
              </w:rPr>
            </w:pPr>
            <w:r w:rsidRPr="00051F96">
              <w:rPr>
                <w:rFonts w:ascii="Times New Roman" w:hAnsi="Times New Roman" w:cs="Times New Roman"/>
                <w:sz w:val="20"/>
                <w:szCs w:val="20"/>
              </w:rPr>
              <w:t xml:space="preserve">• soit il est utilisé pour </w:t>
            </w:r>
            <w:r w:rsidR="001931A4">
              <w:rPr>
                <w:rFonts w:ascii="Times New Roman" w:hAnsi="Times New Roman" w:cs="Times New Roman"/>
                <w:sz w:val="20"/>
                <w:szCs w:val="20"/>
              </w:rPr>
              <w:t xml:space="preserve">substitution d’une récolte de mauvaise qualité : </w:t>
            </w:r>
            <w:r w:rsidRPr="00051F96">
              <w:rPr>
                <w:rFonts w:ascii="Times New Roman" w:hAnsi="Times New Roman" w:cs="Times New Roman"/>
                <w:sz w:val="20"/>
                <w:szCs w:val="20"/>
              </w:rPr>
              <w:t>substitu</w:t>
            </w:r>
            <w:r w:rsidR="001931A4">
              <w:rPr>
                <w:rFonts w:ascii="Times New Roman" w:hAnsi="Times New Roman" w:cs="Times New Roman"/>
                <w:sz w:val="20"/>
                <w:szCs w:val="20"/>
              </w:rPr>
              <w:t>tion à une partie de récolte ultérieure jugée</w:t>
            </w:r>
            <w:r w:rsidRPr="00051F96">
              <w:rPr>
                <w:rFonts w:ascii="Times New Roman" w:hAnsi="Times New Roman" w:cs="Times New Roman"/>
                <w:sz w:val="20"/>
                <w:szCs w:val="20"/>
              </w:rPr>
              <w:t xml:space="preserve"> insuffisante au plan qualitatif, toujours dans la limite du rendement autorisé pour la récolte concernée, il joue alors de rôle d’assurance qualité.</w:t>
            </w:r>
          </w:p>
          <w:p w14:paraId="7E31D4C0" w14:textId="77777777" w:rsidR="00697912" w:rsidRPr="00051F96" w:rsidRDefault="00697912" w:rsidP="00773E57">
            <w:pPr>
              <w:jc w:val="both"/>
              <w:rPr>
                <w:rFonts w:ascii="Times New Roman" w:hAnsi="Times New Roman" w:cs="Times New Roman"/>
                <w:sz w:val="20"/>
                <w:szCs w:val="20"/>
              </w:rPr>
            </w:pPr>
          </w:p>
          <w:p w14:paraId="58BBCBF9" w14:textId="4CD2E887" w:rsidR="00697912" w:rsidRPr="00051F96" w:rsidRDefault="00697912" w:rsidP="00773E57">
            <w:pPr>
              <w:jc w:val="both"/>
              <w:rPr>
                <w:rFonts w:ascii="Times New Roman" w:hAnsi="Times New Roman" w:cs="Times New Roman"/>
                <w:sz w:val="20"/>
                <w:szCs w:val="20"/>
              </w:rPr>
            </w:pPr>
            <w:r w:rsidRPr="00051F96">
              <w:rPr>
                <w:rFonts w:ascii="Times New Roman" w:hAnsi="Times New Roman" w:cs="Times New Roman"/>
                <w:bCs/>
                <w:sz w:val="20"/>
                <w:szCs w:val="20"/>
              </w:rPr>
              <w:t xml:space="preserve">Il faut systématiquement “rafraîchir” les volumes de VCI constitués l’année précédente, </w:t>
            </w:r>
            <w:r w:rsidRPr="00051F96">
              <w:rPr>
                <w:rFonts w:ascii="Times New Roman" w:hAnsi="Times New Roman" w:cs="Times New Roman"/>
                <w:sz w:val="20"/>
                <w:szCs w:val="20"/>
              </w:rPr>
              <w:t xml:space="preserve">même lorsque le VCI n’est pas utilisé pour pallier un déficit quantitatif ou qualitatif de récolte. Le “rafraîchissement” annuel du VCI est obligatoire. Cela signifie que le VCI est obligatoirement revendiqué l’année </w:t>
            </w:r>
            <w:r w:rsidR="00E14436">
              <w:rPr>
                <w:rFonts w:ascii="Times New Roman" w:hAnsi="Times New Roman" w:cs="Times New Roman"/>
                <w:sz w:val="20"/>
                <w:szCs w:val="20"/>
              </w:rPr>
              <w:t>N</w:t>
            </w:r>
            <w:r w:rsidRPr="00051F96">
              <w:rPr>
                <w:rFonts w:ascii="Times New Roman" w:hAnsi="Times New Roman" w:cs="Times New Roman"/>
                <w:sz w:val="20"/>
                <w:szCs w:val="20"/>
              </w:rPr>
              <w:t xml:space="preserve"> et remplacé par un volume équivalent de l’année </w:t>
            </w:r>
            <w:r w:rsidR="00E14436">
              <w:rPr>
                <w:rFonts w:ascii="Times New Roman" w:hAnsi="Times New Roman" w:cs="Times New Roman"/>
                <w:sz w:val="20"/>
                <w:szCs w:val="20"/>
              </w:rPr>
              <w:t>N-1</w:t>
            </w:r>
            <w:r w:rsidRPr="00051F96">
              <w:rPr>
                <w:rFonts w:ascii="Times New Roman" w:hAnsi="Times New Roman" w:cs="Times New Roman"/>
                <w:sz w:val="20"/>
                <w:szCs w:val="20"/>
              </w:rPr>
              <w:t>.</w:t>
            </w:r>
          </w:p>
          <w:p w14:paraId="2FCC43CE" w14:textId="77777777" w:rsidR="00697912" w:rsidRPr="00051F96" w:rsidRDefault="00697912" w:rsidP="00773E57">
            <w:pPr>
              <w:jc w:val="both"/>
              <w:rPr>
                <w:rFonts w:ascii="Times New Roman" w:hAnsi="Times New Roman" w:cs="Times New Roman"/>
                <w:b/>
                <w:bCs/>
                <w:sz w:val="20"/>
                <w:szCs w:val="20"/>
              </w:rPr>
            </w:pPr>
          </w:p>
        </w:tc>
        <w:tc>
          <w:tcPr>
            <w:tcW w:w="7024" w:type="dxa"/>
          </w:tcPr>
          <w:p w14:paraId="093B2B32" w14:textId="450C1F08" w:rsidR="00910755" w:rsidRPr="00051F96" w:rsidRDefault="00910755" w:rsidP="00773E57">
            <w:pPr>
              <w:jc w:val="both"/>
              <w:rPr>
                <w:rFonts w:ascii="Times New Roman" w:hAnsi="Times New Roman" w:cs="Times New Roman"/>
                <w:sz w:val="20"/>
                <w:szCs w:val="20"/>
              </w:rPr>
            </w:pPr>
            <w:r>
              <w:rPr>
                <w:rFonts w:ascii="Times New Roman" w:hAnsi="Times New Roman" w:cs="Times New Roman"/>
                <w:sz w:val="20"/>
                <w:szCs w:val="20"/>
              </w:rPr>
              <w:t xml:space="preserve">La réserve peut être utilisée </w:t>
            </w:r>
            <w:r w:rsidRPr="00051F96">
              <w:rPr>
                <w:rFonts w:ascii="Times New Roman" w:hAnsi="Times New Roman" w:cs="Times New Roman"/>
                <w:sz w:val="20"/>
                <w:szCs w:val="20"/>
              </w:rPr>
              <w:t>:</w:t>
            </w:r>
          </w:p>
          <w:p w14:paraId="3DF4C2D1" w14:textId="6F340449" w:rsidR="00910755" w:rsidRPr="00051F96" w:rsidRDefault="00910755" w:rsidP="00773E57">
            <w:pPr>
              <w:jc w:val="both"/>
              <w:rPr>
                <w:rFonts w:ascii="Times New Roman" w:hAnsi="Times New Roman" w:cs="Times New Roman"/>
                <w:sz w:val="20"/>
                <w:szCs w:val="20"/>
              </w:rPr>
            </w:pPr>
            <w:r w:rsidRPr="00051F96">
              <w:rPr>
                <w:rFonts w:ascii="Times New Roman" w:hAnsi="Times New Roman" w:cs="Times New Roman"/>
                <w:sz w:val="20"/>
                <w:szCs w:val="20"/>
              </w:rPr>
              <w:t xml:space="preserve">• soit </w:t>
            </w:r>
            <w:r>
              <w:rPr>
                <w:rFonts w:ascii="Times New Roman" w:hAnsi="Times New Roman" w:cs="Times New Roman"/>
                <w:sz w:val="20"/>
                <w:szCs w:val="20"/>
              </w:rPr>
              <w:t>pour renouvellement/rafraîchissement (avec ou sans ajout de réserve) </w:t>
            </w:r>
            <w:r w:rsidRPr="00051F96">
              <w:rPr>
                <w:rFonts w:ascii="Times New Roman" w:hAnsi="Times New Roman" w:cs="Times New Roman"/>
                <w:sz w:val="20"/>
                <w:szCs w:val="20"/>
              </w:rPr>
              <w:t xml:space="preserve"> </w:t>
            </w:r>
          </w:p>
          <w:p w14:paraId="71E29D1C" w14:textId="57BF2B0F" w:rsidR="00910755" w:rsidRPr="00051F96" w:rsidRDefault="00910755" w:rsidP="00773E57">
            <w:pPr>
              <w:jc w:val="both"/>
              <w:rPr>
                <w:rFonts w:ascii="Times New Roman" w:hAnsi="Times New Roman" w:cs="Times New Roman"/>
                <w:sz w:val="20"/>
                <w:szCs w:val="20"/>
              </w:rPr>
            </w:pPr>
            <w:r w:rsidRPr="00051F96">
              <w:rPr>
                <w:rFonts w:ascii="Times New Roman" w:hAnsi="Times New Roman" w:cs="Times New Roman"/>
                <w:sz w:val="20"/>
                <w:szCs w:val="20"/>
              </w:rPr>
              <w:t xml:space="preserve">• soit </w:t>
            </w:r>
            <w:r>
              <w:rPr>
                <w:rFonts w:ascii="Times New Roman" w:hAnsi="Times New Roman" w:cs="Times New Roman"/>
                <w:sz w:val="20"/>
                <w:szCs w:val="20"/>
              </w:rPr>
              <w:t>elle</w:t>
            </w:r>
            <w:r w:rsidRPr="00051F96">
              <w:rPr>
                <w:rFonts w:ascii="Times New Roman" w:hAnsi="Times New Roman" w:cs="Times New Roman"/>
                <w:sz w:val="20"/>
                <w:szCs w:val="20"/>
              </w:rPr>
              <w:t xml:space="preserve"> est utilisé</w:t>
            </w:r>
            <w:r>
              <w:rPr>
                <w:rFonts w:ascii="Times New Roman" w:hAnsi="Times New Roman" w:cs="Times New Roman"/>
                <w:sz w:val="20"/>
                <w:szCs w:val="20"/>
              </w:rPr>
              <w:t>e</w:t>
            </w:r>
            <w:r w:rsidRPr="00051F96">
              <w:rPr>
                <w:rFonts w:ascii="Times New Roman" w:hAnsi="Times New Roman" w:cs="Times New Roman"/>
                <w:sz w:val="20"/>
                <w:szCs w:val="20"/>
              </w:rPr>
              <w:t xml:space="preserve"> </w:t>
            </w:r>
            <w:r>
              <w:rPr>
                <w:rFonts w:ascii="Times New Roman" w:hAnsi="Times New Roman" w:cs="Times New Roman"/>
                <w:sz w:val="20"/>
                <w:szCs w:val="20"/>
              </w:rPr>
              <w:t>pour cause de faible récolte : elle est utilisé</w:t>
            </w:r>
            <w:r w:rsidR="00296B56">
              <w:rPr>
                <w:rFonts w:ascii="Times New Roman" w:hAnsi="Times New Roman" w:cs="Times New Roman"/>
                <w:sz w:val="20"/>
                <w:szCs w:val="20"/>
              </w:rPr>
              <w:t>e</w:t>
            </w:r>
            <w:r>
              <w:rPr>
                <w:rFonts w:ascii="Times New Roman" w:hAnsi="Times New Roman" w:cs="Times New Roman"/>
                <w:sz w:val="20"/>
                <w:szCs w:val="20"/>
              </w:rPr>
              <w:t xml:space="preserve"> </w:t>
            </w:r>
            <w:r w:rsidRPr="00051F96">
              <w:rPr>
                <w:rFonts w:ascii="Times New Roman" w:hAnsi="Times New Roman" w:cs="Times New Roman"/>
                <w:sz w:val="20"/>
                <w:szCs w:val="20"/>
              </w:rPr>
              <w:t xml:space="preserve">en complément d’une récolte déficitaire en quantité dans la limite du rendement autorisé pour la récolte concernée ; </w:t>
            </w:r>
            <w:r>
              <w:rPr>
                <w:rFonts w:ascii="Times New Roman" w:hAnsi="Times New Roman" w:cs="Times New Roman"/>
                <w:sz w:val="20"/>
                <w:szCs w:val="20"/>
              </w:rPr>
              <w:t xml:space="preserve">elle </w:t>
            </w:r>
            <w:r w:rsidRPr="00051F96">
              <w:rPr>
                <w:rFonts w:ascii="Times New Roman" w:hAnsi="Times New Roman" w:cs="Times New Roman"/>
                <w:sz w:val="20"/>
                <w:szCs w:val="20"/>
              </w:rPr>
              <w:t xml:space="preserve">joue alors le rôle d’assurance-récolte. </w:t>
            </w:r>
          </w:p>
          <w:p w14:paraId="4F74C461" w14:textId="77777777" w:rsidR="00910755" w:rsidRDefault="00910755" w:rsidP="00773E57">
            <w:pPr>
              <w:jc w:val="both"/>
              <w:rPr>
                <w:rFonts w:ascii="Times New Roman" w:hAnsi="Times New Roman" w:cs="Times New Roman"/>
                <w:sz w:val="20"/>
                <w:szCs w:val="20"/>
              </w:rPr>
            </w:pPr>
            <w:r w:rsidRPr="00051F96">
              <w:rPr>
                <w:rFonts w:ascii="Times New Roman" w:hAnsi="Times New Roman" w:cs="Times New Roman"/>
                <w:sz w:val="20"/>
                <w:szCs w:val="20"/>
              </w:rPr>
              <w:t xml:space="preserve">• soit </w:t>
            </w:r>
            <w:r>
              <w:rPr>
                <w:rFonts w:ascii="Times New Roman" w:hAnsi="Times New Roman" w:cs="Times New Roman"/>
                <w:sz w:val="20"/>
                <w:szCs w:val="20"/>
              </w:rPr>
              <w:t>elle</w:t>
            </w:r>
            <w:r w:rsidRPr="00051F96">
              <w:rPr>
                <w:rFonts w:ascii="Times New Roman" w:hAnsi="Times New Roman" w:cs="Times New Roman"/>
                <w:sz w:val="20"/>
                <w:szCs w:val="20"/>
              </w:rPr>
              <w:t xml:space="preserve"> est utilisé</w:t>
            </w:r>
            <w:r>
              <w:rPr>
                <w:rFonts w:ascii="Times New Roman" w:hAnsi="Times New Roman" w:cs="Times New Roman"/>
                <w:sz w:val="20"/>
                <w:szCs w:val="20"/>
              </w:rPr>
              <w:t>e</w:t>
            </w:r>
            <w:r w:rsidRPr="00051F96">
              <w:rPr>
                <w:rFonts w:ascii="Times New Roman" w:hAnsi="Times New Roman" w:cs="Times New Roman"/>
                <w:sz w:val="20"/>
                <w:szCs w:val="20"/>
              </w:rPr>
              <w:t xml:space="preserve"> pour </w:t>
            </w:r>
            <w:r>
              <w:rPr>
                <w:rFonts w:ascii="Times New Roman" w:hAnsi="Times New Roman" w:cs="Times New Roman"/>
                <w:sz w:val="20"/>
                <w:szCs w:val="20"/>
              </w:rPr>
              <w:t xml:space="preserve">substitution d’une récolte de mauvaise qualité : </w:t>
            </w:r>
            <w:r w:rsidRPr="00051F96">
              <w:rPr>
                <w:rFonts w:ascii="Times New Roman" w:hAnsi="Times New Roman" w:cs="Times New Roman"/>
                <w:sz w:val="20"/>
                <w:szCs w:val="20"/>
              </w:rPr>
              <w:t>substitu</w:t>
            </w:r>
            <w:r>
              <w:rPr>
                <w:rFonts w:ascii="Times New Roman" w:hAnsi="Times New Roman" w:cs="Times New Roman"/>
                <w:sz w:val="20"/>
                <w:szCs w:val="20"/>
              </w:rPr>
              <w:t>tion à une partie de récolte ultérieure jugée</w:t>
            </w:r>
            <w:r w:rsidRPr="00051F96">
              <w:rPr>
                <w:rFonts w:ascii="Times New Roman" w:hAnsi="Times New Roman" w:cs="Times New Roman"/>
                <w:sz w:val="20"/>
                <w:szCs w:val="20"/>
              </w:rPr>
              <w:t xml:space="preserve"> insuffisante au plan qualitatif, </w:t>
            </w:r>
            <w:r>
              <w:rPr>
                <w:rFonts w:ascii="Times New Roman" w:hAnsi="Times New Roman" w:cs="Times New Roman"/>
                <w:sz w:val="20"/>
                <w:szCs w:val="20"/>
              </w:rPr>
              <w:t>elle</w:t>
            </w:r>
            <w:r w:rsidRPr="00051F96">
              <w:rPr>
                <w:rFonts w:ascii="Times New Roman" w:hAnsi="Times New Roman" w:cs="Times New Roman"/>
                <w:sz w:val="20"/>
                <w:szCs w:val="20"/>
              </w:rPr>
              <w:t xml:space="preserve"> joue alors de rôle d’assurance qualité.</w:t>
            </w:r>
          </w:p>
          <w:p w14:paraId="7523B0D0" w14:textId="62119648" w:rsidR="00910755" w:rsidRPr="00051F96" w:rsidRDefault="00910755" w:rsidP="00773E57">
            <w:pPr>
              <w:jc w:val="both"/>
              <w:rPr>
                <w:rFonts w:ascii="Times New Roman" w:hAnsi="Times New Roman" w:cs="Times New Roman"/>
                <w:sz w:val="20"/>
                <w:szCs w:val="20"/>
              </w:rPr>
            </w:pPr>
            <w:r w:rsidRPr="00051F96">
              <w:rPr>
                <w:rFonts w:ascii="Times New Roman" w:hAnsi="Times New Roman" w:cs="Times New Roman"/>
                <w:sz w:val="20"/>
                <w:szCs w:val="20"/>
              </w:rPr>
              <w:t xml:space="preserve">• soit </w:t>
            </w:r>
            <w:r>
              <w:rPr>
                <w:rFonts w:ascii="Times New Roman" w:hAnsi="Times New Roman" w:cs="Times New Roman"/>
                <w:sz w:val="20"/>
                <w:szCs w:val="20"/>
              </w:rPr>
              <w:t>elle</w:t>
            </w:r>
            <w:r w:rsidRPr="00051F96">
              <w:rPr>
                <w:rFonts w:ascii="Times New Roman" w:hAnsi="Times New Roman" w:cs="Times New Roman"/>
                <w:sz w:val="20"/>
                <w:szCs w:val="20"/>
              </w:rPr>
              <w:t xml:space="preserve"> est utilisé</w:t>
            </w:r>
            <w:r>
              <w:rPr>
                <w:rFonts w:ascii="Times New Roman" w:hAnsi="Times New Roman" w:cs="Times New Roman"/>
                <w:sz w:val="20"/>
                <w:szCs w:val="20"/>
              </w:rPr>
              <w:t>e</w:t>
            </w:r>
            <w:r w:rsidRPr="00051F96">
              <w:rPr>
                <w:rFonts w:ascii="Times New Roman" w:hAnsi="Times New Roman" w:cs="Times New Roman"/>
                <w:sz w:val="20"/>
                <w:szCs w:val="20"/>
              </w:rPr>
              <w:t xml:space="preserve"> pour </w:t>
            </w:r>
            <w:r w:rsidRPr="00910755">
              <w:rPr>
                <w:rFonts w:ascii="Times New Roman" w:hAnsi="Times New Roman" w:cs="Times New Roman"/>
                <w:sz w:val="20"/>
                <w:szCs w:val="20"/>
              </w:rPr>
              <w:t>ajuster les volumes mis à disposition des marchés aux besoins de la filière (demande croissante du marché par exemple)</w:t>
            </w:r>
            <w:r w:rsidR="00296B56">
              <w:rPr>
                <w:rFonts w:ascii="Times New Roman" w:hAnsi="Times New Roman" w:cs="Times New Roman"/>
                <w:sz w:val="20"/>
                <w:szCs w:val="20"/>
              </w:rPr>
              <w:t xml:space="preserve">. A partir des volumes constitués en réserve, il est possible d’adapter </w:t>
            </w:r>
            <w:r w:rsidRPr="00051F96">
              <w:rPr>
                <w:rFonts w:ascii="Times New Roman" w:hAnsi="Times New Roman" w:cs="Times New Roman"/>
                <w:sz w:val="20"/>
                <w:szCs w:val="20"/>
              </w:rPr>
              <w:t>le volume de vrac mis sur le marché</w:t>
            </w:r>
            <w:r w:rsidR="00296B56">
              <w:rPr>
                <w:rFonts w:ascii="Times New Roman" w:hAnsi="Times New Roman" w:cs="Times New Roman"/>
                <w:sz w:val="20"/>
                <w:szCs w:val="20"/>
              </w:rPr>
              <w:t>.</w:t>
            </w:r>
          </w:p>
          <w:p w14:paraId="4A51F034" w14:textId="77777777" w:rsidR="00697912" w:rsidRPr="00051F96" w:rsidRDefault="00697912" w:rsidP="00773E57">
            <w:pPr>
              <w:jc w:val="both"/>
              <w:rPr>
                <w:rFonts w:ascii="Times New Roman" w:hAnsi="Times New Roman" w:cs="Times New Roman"/>
                <w:sz w:val="20"/>
                <w:szCs w:val="20"/>
              </w:rPr>
            </w:pPr>
          </w:p>
        </w:tc>
      </w:tr>
      <w:tr w:rsidR="00A81F67" w:rsidRPr="00A81F67" w14:paraId="0DDFD54D" w14:textId="77777777" w:rsidTr="00A81F67">
        <w:trPr>
          <w:trHeight w:val="800"/>
        </w:trPr>
        <w:tc>
          <w:tcPr>
            <w:tcW w:w="2206" w:type="dxa"/>
            <w:shd w:val="clear" w:color="auto" w:fill="D9D9D9" w:themeFill="background1" w:themeFillShade="D9"/>
            <w:hideMark/>
          </w:tcPr>
          <w:p w14:paraId="1FD85178" w14:textId="77777777" w:rsidR="00A81F67" w:rsidRPr="00A81F67" w:rsidRDefault="00A81F67" w:rsidP="00A81F67">
            <w:pPr>
              <w:rPr>
                <w:rFonts w:ascii="Times New Roman" w:eastAsia="Times New Roman" w:hAnsi="Times New Roman" w:cs="Times New Roman"/>
                <w:caps/>
                <w:color w:val="000000"/>
                <w:sz w:val="20"/>
                <w:szCs w:val="20"/>
                <w:lang w:eastAsia="fr-FR"/>
              </w:rPr>
            </w:pPr>
            <w:r w:rsidRPr="00A81F67">
              <w:rPr>
                <w:rFonts w:ascii="Times New Roman" w:eastAsia="Times New Roman" w:hAnsi="Times New Roman" w:cs="Times New Roman"/>
                <w:caps/>
                <w:color w:val="000000"/>
                <w:sz w:val="20"/>
                <w:szCs w:val="20"/>
                <w:lang w:eastAsia="fr-FR"/>
              </w:rPr>
              <w:lastRenderedPageBreak/>
              <w:t>Libération pour causes climatiques</w:t>
            </w:r>
          </w:p>
        </w:tc>
        <w:tc>
          <w:tcPr>
            <w:tcW w:w="6158" w:type="dxa"/>
            <w:hideMark/>
          </w:tcPr>
          <w:p w14:paraId="48BA31CC" w14:textId="73BD774C" w:rsidR="00A81F67" w:rsidRPr="00A81F67" w:rsidRDefault="00A81F67" w:rsidP="00A81F67">
            <w:pPr>
              <w:rPr>
                <w:rFonts w:ascii="Times New Roman" w:eastAsia="Times New Roman" w:hAnsi="Times New Roman" w:cs="Times New Roman"/>
                <w:color w:val="000000"/>
                <w:sz w:val="20"/>
                <w:szCs w:val="20"/>
                <w:lang w:eastAsia="fr-FR"/>
              </w:rPr>
            </w:pPr>
            <w:r w:rsidRPr="00A81F67">
              <w:rPr>
                <w:rFonts w:ascii="Times New Roman" w:eastAsia="Times New Roman" w:hAnsi="Times New Roman" w:cs="Times New Roman"/>
                <w:color w:val="000000"/>
                <w:sz w:val="20"/>
                <w:szCs w:val="20"/>
                <w:lang w:eastAsia="fr-FR"/>
              </w:rPr>
              <w:t>Sur base r</w:t>
            </w:r>
            <w:r w:rsidR="003644EC">
              <w:rPr>
                <w:rFonts w:ascii="Times New Roman" w:eastAsia="Times New Roman" w:hAnsi="Times New Roman" w:cs="Times New Roman"/>
                <w:color w:val="000000"/>
                <w:sz w:val="20"/>
                <w:szCs w:val="20"/>
                <w:lang w:eastAsia="fr-FR"/>
              </w:rPr>
              <w:t>endement</w:t>
            </w:r>
            <w:r w:rsidRPr="00A81F67">
              <w:rPr>
                <w:rFonts w:ascii="Times New Roman" w:eastAsia="Times New Roman" w:hAnsi="Times New Roman" w:cs="Times New Roman"/>
                <w:color w:val="000000"/>
                <w:sz w:val="20"/>
                <w:szCs w:val="20"/>
                <w:lang w:eastAsia="fr-FR"/>
              </w:rPr>
              <w:t xml:space="preserve"> AOC </w:t>
            </w:r>
          </w:p>
        </w:tc>
        <w:tc>
          <w:tcPr>
            <w:tcW w:w="7024" w:type="dxa"/>
            <w:hideMark/>
          </w:tcPr>
          <w:p w14:paraId="2A154AB5" w14:textId="1FBFE9A2" w:rsidR="00A81F67" w:rsidRPr="00A81F67" w:rsidRDefault="00A81F67" w:rsidP="00A81F67">
            <w:pPr>
              <w:rPr>
                <w:rFonts w:ascii="Times New Roman" w:eastAsia="Times New Roman" w:hAnsi="Times New Roman" w:cs="Times New Roman"/>
                <w:color w:val="000000"/>
                <w:sz w:val="20"/>
                <w:szCs w:val="20"/>
                <w:lang w:eastAsia="fr-FR"/>
              </w:rPr>
            </w:pPr>
            <w:r w:rsidRPr="00A81F67">
              <w:rPr>
                <w:rFonts w:ascii="Times New Roman" w:eastAsia="Times New Roman" w:hAnsi="Times New Roman" w:cs="Times New Roman"/>
                <w:color w:val="000000"/>
                <w:sz w:val="20"/>
                <w:szCs w:val="20"/>
                <w:lang w:eastAsia="fr-FR"/>
              </w:rPr>
              <w:t>Sur base r</w:t>
            </w:r>
            <w:r w:rsidR="003644EC">
              <w:rPr>
                <w:rFonts w:ascii="Times New Roman" w:eastAsia="Times New Roman" w:hAnsi="Times New Roman" w:cs="Times New Roman"/>
                <w:color w:val="000000"/>
                <w:sz w:val="20"/>
                <w:szCs w:val="20"/>
                <w:lang w:eastAsia="fr-FR"/>
              </w:rPr>
              <w:t>endement</w:t>
            </w:r>
            <w:r w:rsidRPr="00A81F67">
              <w:rPr>
                <w:rFonts w:ascii="Times New Roman" w:eastAsia="Times New Roman" w:hAnsi="Times New Roman" w:cs="Times New Roman"/>
                <w:color w:val="000000"/>
                <w:sz w:val="20"/>
                <w:szCs w:val="20"/>
                <w:lang w:eastAsia="fr-FR"/>
              </w:rPr>
              <w:t xml:space="preserve"> annuel</w:t>
            </w:r>
          </w:p>
        </w:tc>
      </w:tr>
      <w:tr w:rsidR="00A81F67" w:rsidRPr="00A81F67" w14:paraId="57AA12CB" w14:textId="77777777" w:rsidTr="00A81F67">
        <w:trPr>
          <w:trHeight w:val="800"/>
        </w:trPr>
        <w:tc>
          <w:tcPr>
            <w:tcW w:w="2206" w:type="dxa"/>
            <w:shd w:val="clear" w:color="auto" w:fill="D9D9D9" w:themeFill="background1" w:themeFillShade="D9"/>
            <w:hideMark/>
          </w:tcPr>
          <w:p w14:paraId="5F06B2C1" w14:textId="77777777" w:rsidR="00A81F67" w:rsidRPr="00A81F67" w:rsidRDefault="00A81F67" w:rsidP="00A81F67">
            <w:pPr>
              <w:rPr>
                <w:rFonts w:ascii="Times New Roman" w:eastAsia="Times New Roman" w:hAnsi="Times New Roman" w:cs="Times New Roman"/>
                <w:caps/>
                <w:color w:val="000000"/>
                <w:sz w:val="20"/>
                <w:szCs w:val="20"/>
                <w:lang w:eastAsia="fr-FR"/>
              </w:rPr>
            </w:pPr>
            <w:r w:rsidRPr="00A81F67">
              <w:rPr>
                <w:rFonts w:ascii="Times New Roman" w:eastAsia="Times New Roman" w:hAnsi="Times New Roman" w:cs="Times New Roman"/>
                <w:caps/>
                <w:color w:val="000000"/>
                <w:sz w:val="20"/>
                <w:szCs w:val="20"/>
                <w:lang w:eastAsia="fr-FR"/>
              </w:rPr>
              <w:t>Libération pour cause qualitative</w:t>
            </w:r>
          </w:p>
        </w:tc>
        <w:tc>
          <w:tcPr>
            <w:tcW w:w="6158" w:type="dxa"/>
            <w:hideMark/>
          </w:tcPr>
          <w:p w14:paraId="1F047067" w14:textId="25E39AB6" w:rsidR="00A81F67" w:rsidRPr="00A81F67" w:rsidRDefault="00A81F67" w:rsidP="00A81F67">
            <w:pPr>
              <w:rPr>
                <w:rFonts w:ascii="Times New Roman" w:eastAsia="Times New Roman" w:hAnsi="Times New Roman" w:cs="Times New Roman"/>
                <w:color w:val="000000"/>
                <w:sz w:val="20"/>
                <w:szCs w:val="20"/>
                <w:lang w:eastAsia="fr-FR"/>
              </w:rPr>
            </w:pPr>
            <w:r w:rsidRPr="00A81F67">
              <w:rPr>
                <w:rFonts w:ascii="Times New Roman" w:eastAsia="Times New Roman" w:hAnsi="Times New Roman" w:cs="Times New Roman"/>
                <w:color w:val="000000"/>
                <w:sz w:val="20"/>
                <w:szCs w:val="20"/>
                <w:lang w:eastAsia="fr-FR"/>
              </w:rPr>
              <w:t>Sur base r</w:t>
            </w:r>
            <w:r w:rsidR="003644EC">
              <w:rPr>
                <w:rFonts w:ascii="Times New Roman" w:eastAsia="Times New Roman" w:hAnsi="Times New Roman" w:cs="Times New Roman"/>
                <w:color w:val="000000"/>
                <w:sz w:val="20"/>
                <w:szCs w:val="20"/>
                <w:lang w:eastAsia="fr-FR"/>
              </w:rPr>
              <w:t>endement</w:t>
            </w:r>
            <w:r w:rsidRPr="00A81F67">
              <w:rPr>
                <w:rFonts w:ascii="Times New Roman" w:eastAsia="Times New Roman" w:hAnsi="Times New Roman" w:cs="Times New Roman"/>
                <w:color w:val="000000"/>
                <w:sz w:val="20"/>
                <w:szCs w:val="20"/>
                <w:lang w:eastAsia="fr-FR"/>
              </w:rPr>
              <w:t xml:space="preserve"> AOC </w:t>
            </w:r>
          </w:p>
        </w:tc>
        <w:tc>
          <w:tcPr>
            <w:tcW w:w="7024" w:type="dxa"/>
            <w:hideMark/>
          </w:tcPr>
          <w:p w14:paraId="0858F48A" w14:textId="06A64BE3" w:rsidR="00A81F67" w:rsidRPr="00A81F67" w:rsidRDefault="00A81F67" w:rsidP="00A81F67">
            <w:pPr>
              <w:rPr>
                <w:rFonts w:ascii="Times New Roman" w:eastAsia="Times New Roman" w:hAnsi="Times New Roman" w:cs="Times New Roman"/>
                <w:color w:val="000000"/>
                <w:sz w:val="20"/>
                <w:szCs w:val="20"/>
                <w:lang w:eastAsia="fr-FR"/>
              </w:rPr>
            </w:pPr>
            <w:r w:rsidRPr="00A81F67">
              <w:rPr>
                <w:rFonts w:ascii="Times New Roman" w:eastAsia="Times New Roman" w:hAnsi="Times New Roman" w:cs="Times New Roman"/>
                <w:color w:val="000000"/>
                <w:sz w:val="20"/>
                <w:szCs w:val="20"/>
                <w:lang w:eastAsia="fr-FR"/>
              </w:rPr>
              <w:t>Sur base r</w:t>
            </w:r>
            <w:r w:rsidR="003644EC">
              <w:rPr>
                <w:rFonts w:ascii="Times New Roman" w:eastAsia="Times New Roman" w:hAnsi="Times New Roman" w:cs="Times New Roman"/>
                <w:color w:val="000000"/>
                <w:sz w:val="20"/>
                <w:szCs w:val="20"/>
                <w:lang w:eastAsia="fr-FR"/>
              </w:rPr>
              <w:t>endement</w:t>
            </w:r>
            <w:r w:rsidRPr="00A81F67">
              <w:rPr>
                <w:rFonts w:ascii="Times New Roman" w:eastAsia="Times New Roman" w:hAnsi="Times New Roman" w:cs="Times New Roman"/>
                <w:color w:val="000000"/>
                <w:sz w:val="20"/>
                <w:szCs w:val="20"/>
                <w:lang w:eastAsia="fr-FR"/>
              </w:rPr>
              <w:t xml:space="preserve"> de base (70 hl/ha)</w:t>
            </w:r>
          </w:p>
        </w:tc>
      </w:tr>
      <w:tr w:rsidR="00A81F67" w:rsidRPr="00A81F67" w14:paraId="4A78B800" w14:textId="77777777" w:rsidTr="00A81F67">
        <w:trPr>
          <w:trHeight w:val="590"/>
        </w:trPr>
        <w:tc>
          <w:tcPr>
            <w:tcW w:w="2206" w:type="dxa"/>
            <w:shd w:val="clear" w:color="auto" w:fill="D9D9D9" w:themeFill="background1" w:themeFillShade="D9"/>
            <w:hideMark/>
          </w:tcPr>
          <w:p w14:paraId="329FEC95" w14:textId="77777777" w:rsidR="00A81F67" w:rsidRPr="00A81F67" w:rsidRDefault="00A81F67" w:rsidP="00A81F67">
            <w:pPr>
              <w:rPr>
                <w:rFonts w:ascii="Times New Roman" w:eastAsia="Times New Roman" w:hAnsi="Times New Roman" w:cs="Times New Roman"/>
                <w:caps/>
                <w:color w:val="000000"/>
                <w:sz w:val="20"/>
                <w:szCs w:val="20"/>
                <w:lang w:eastAsia="fr-FR"/>
              </w:rPr>
            </w:pPr>
            <w:r w:rsidRPr="00A81F67">
              <w:rPr>
                <w:rFonts w:ascii="Times New Roman" w:eastAsia="Times New Roman" w:hAnsi="Times New Roman" w:cs="Times New Roman"/>
                <w:caps/>
                <w:color w:val="000000"/>
                <w:sz w:val="20"/>
                <w:szCs w:val="20"/>
                <w:lang w:eastAsia="fr-FR"/>
              </w:rPr>
              <w:t>Libération pour rafraichissement</w:t>
            </w:r>
          </w:p>
        </w:tc>
        <w:tc>
          <w:tcPr>
            <w:tcW w:w="6158" w:type="dxa"/>
            <w:hideMark/>
          </w:tcPr>
          <w:p w14:paraId="3C43ED1E" w14:textId="77777777" w:rsidR="00A81F67" w:rsidRPr="00A81F67" w:rsidRDefault="00A81F67" w:rsidP="00A81F67">
            <w:pPr>
              <w:rPr>
                <w:rFonts w:ascii="Times New Roman" w:eastAsia="Times New Roman" w:hAnsi="Times New Roman" w:cs="Times New Roman"/>
                <w:color w:val="000000"/>
                <w:sz w:val="20"/>
                <w:szCs w:val="20"/>
                <w:lang w:eastAsia="fr-FR"/>
              </w:rPr>
            </w:pPr>
            <w:r w:rsidRPr="00A81F67">
              <w:rPr>
                <w:rFonts w:ascii="Times New Roman" w:eastAsia="Times New Roman" w:hAnsi="Times New Roman" w:cs="Times New Roman"/>
                <w:color w:val="000000"/>
                <w:sz w:val="20"/>
                <w:szCs w:val="20"/>
                <w:lang w:eastAsia="fr-FR"/>
              </w:rPr>
              <w:t>Possible</w:t>
            </w:r>
          </w:p>
        </w:tc>
        <w:tc>
          <w:tcPr>
            <w:tcW w:w="7024" w:type="dxa"/>
            <w:hideMark/>
          </w:tcPr>
          <w:p w14:paraId="14EC5B56" w14:textId="77777777" w:rsidR="00A81F67" w:rsidRPr="00A81F67" w:rsidRDefault="00A81F67" w:rsidP="00A81F67">
            <w:pPr>
              <w:rPr>
                <w:rFonts w:ascii="Times New Roman" w:eastAsia="Times New Roman" w:hAnsi="Times New Roman" w:cs="Times New Roman"/>
                <w:color w:val="000000"/>
                <w:sz w:val="20"/>
                <w:szCs w:val="20"/>
                <w:lang w:eastAsia="fr-FR"/>
              </w:rPr>
            </w:pPr>
            <w:r w:rsidRPr="00A81F67">
              <w:rPr>
                <w:rFonts w:ascii="Times New Roman" w:eastAsia="Times New Roman" w:hAnsi="Times New Roman" w:cs="Times New Roman"/>
                <w:color w:val="000000"/>
                <w:sz w:val="20"/>
                <w:szCs w:val="20"/>
                <w:lang w:eastAsia="fr-FR"/>
              </w:rPr>
              <w:t>Possible</w:t>
            </w:r>
          </w:p>
        </w:tc>
      </w:tr>
      <w:tr w:rsidR="00A81F67" w:rsidRPr="00A81F67" w14:paraId="1BCDE7F4" w14:textId="77777777" w:rsidTr="00A81F67">
        <w:trPr>
          <w:trHeight w:val="800"/>
        </w:trPr>
        <w:tc>
          <w:tcPr>
            <w:tcW w:w="2206" w:type="dxa"/>
            <w:shd w:val="clear" w:color="auto" w:fill="D9D9D9" w:themeFill="background1" w:themeFillShade="D9"/>
            <w:hideMark/>
          </w:tcPr>
          <w:p w14:paraId="1437B5F7" w14:textId="77777777" w:rsidR="00A81F67" w:rsidRPr="00A81F67" w:rsidRDefault="00A81F67" w:rsidP="00A81F67">
            <w:pPr>
              <w:rPr>
                <w:rFonts w:ascii="Times New Roman" w:eastAsia="Times New Roman" w:hAnsi="Times New Roman" w:cs="Times New Roman"/>
                <w:caps/>
                <w:color w:val="000000"/>
                <w:sz w:val="20"/>
                <w:szCs w:val="20"/>
                <w:lang w:eastAsia="fr-FR"/>
              </w:rPr>
            </w:pPr>
            <w:r w:rsidRPr="00A81F67">
              <w:rPr>
                <w:rFonts w:ascii="Times New Roman" w:eastAsia="Times New Roman" w:hAnsi="Times New Roman" w:cs="Times New Roman"/>
                <w:caps/>
                <w:color w:val="000000"/>
                <w:sz w:val="20"/>
                <w:szCs w:val="20"/>
                <w:lang w:eastAsia="fr-FR"/>
              </w:rPr>
              <w:t>Libération pour cessation d'activité</w:t>
            </w:r>
          </w:p>
        </w:tc>
        <w:tc>
          <w:tcPr>
            <w:tcW w:w="6158" w:type="dxa"/>
            <w:hideMark/>
          </w:tcPr>
          <w:p w14:paraId="384C6FAA" w14:textId="77777777" w:rsidR="00A81F67" w:rsidRPr="00A81F67" w:rsidRDefault="00A81F67" w:rsidP="00A81F67">
            <w:pPr>
              <w:rPr>
                <w:rFonts w:ascii="Times New Roman" w:eastAsia="Times New Roman" w:hAnsi="Times New Roman" w:cs="Times New Roman"/>
                <w:color w:val="000000"/>
                <w:sz w:val="20"/>
                <w:szCs w:val="20"/>
                <w:lang w:eastAsia="fr-FR"/>
              </w:rPr>
            </w:pPr>
            <w:r w:rsidRPr="00A81F67">
              <w:rPr>
                <w:rFonts w:ascii="Times New Roman" w:eastAsia="Times New Roman" w:hAnsi="Times New Roman" w:cs="Times New Roman"/>
                <w:color w:val="000000"/>
                <w:sz w:val="20"/>
                <w:szCs w:val="20"/>
                <w:lang w:eastAsia="fr-FR"/>
              </w:rPr>
              <w:t>non, destruction</w:t>
            </w:r>
          </w:p>
        </w:tc>
        <w:tc>
          <w:tcPr>
            <w:tcW w:w="7024" w:type="dxa"/>
            <w:hideMark/>
          </w:tcPr>
          <w:p w14:paraId="6764A9AB" w14:textId="60275956" w:rsidR="00A81F67" w:rsidRPr="00A81F67" w:rsidRDefault="00A81F67" w:rsidP="00A81F67">
            <w:pPr>
              <w:rPr>
                <w:rFonts w:ascii="Times New Roman" w:eastAsia="Times New Roman" w:hAnsi="Times New Roman" w:cs="Times New Roman"/>
                <w:color w:val="000000"/>
                <w:sz w:val="20"/>
                <w:szCs w:val="20"/>
                <w:lang w:eastAsia="fr-FR"/>
              </w:rPr>
            </w:pPr>
            <w:r w:rsidRPr="00A81F67">
              <w:rPr>
                <w:rFonts w:ascii="Times New Roman" w:eastAsia="Times New Roman" w:hAnsi="Times New Roman" w:cs="Times New Roman"/>
                <w:color w:val="000000"/>
                <w:sz w:val="20"/>
                <w:szCs w:val="20"/>
                <w:lang w:eastAsia="fr-FR"/>
              </w:rPr>
              <w:t>oui, selon accord interpro</w:t>
            </w:r>
            <w:r w:rsidR="003644EC">
              <w:rPr>
                <w:rFonts w:ascii="Times New Roman" w:eastAsia="Times New Roman" w:hAnsi="Times New Roman" w:cs="Times New Roman"/>
                <w:color w:val="000000"/>
                <w:sz w:val="20"/>
                <w:szCs w:val="20"/>
                <w:lang w:eastAsia="fr-FR"/>
              </w:rPr>
              <w:t>fessionnel</w:t>
            </w:r>
          </w:p>
        </w:tc>
      </w:tr>
      <w:tr w:rsidR="00A81F67" w:rsidRPr="00A81F67" w14:paraId="2D4143D1" w14:textId="77777777" w:rsidTr="00A81F67">
        <w:trPr>
          <w:trHeight w:val="800"/>
        </w:trPr>
        <w:tc>
          <w:tcPr>
            <w:tcW w:w="2206" w:type="dxa"/>
            <w:shd w:val="clear" w:color="auto" w:fill="D9D9D9" w:themeFill="background1" w:themeFillShade="D9"/>
            <w:hideMark/>
          </w:tcPr>
          <w:p w14:paraId="45484585" w14:textId="77777777" w:rsidR="00A81F67" w:rsidRPr="00A81F67" w:rsidRDefault="00A81F67" w:rsidP="00A81F67">
            <w:pPr>
              <w:rPr>
                <w:rFonts w:ascii="Times New Roman" w:eastAsia="Times New Roman" w:hAnsi="Times New Roman" w:cs="Times New Roman"/>
                <w:caps/>
                <w:color w:val="000000"/>
                <w:sz w:val="20"/>
                <w:szCs w:val="20"/>
                <w:lang w:eastAsia="fr-FR"/>
              </w:rPr>
            </w:pPr>
            <w:r w:rsidRPr="00A81F67">
              <w:rPr>
                <w:rFonts w:ascii="Times New Roman" w:eastAsia="Times New Roman" w:hAnsi="Times New Roman" w:cs="Times New Roman"/>
                <w:caps/>
                <w:color w:val="000000"/>
                <w:sz w:val="20"/>
                <w:szCs w:val="20"/>
                <w:lang w:eastAsia="fr-FR"/>
              </w:rPr>
              <w:t>Libération collective pour augmentation de la demande</w:t>
            </w:r>
          </w:p>
        </w:tc>
        <w:tc>
          <w:tcPr>
            <w:tcW w:w="6158" w:type="dxa"/>
            <w:hideMark/>
          </w:tcPr>
          <w:p w14:paraId="009FDCE8" w14:textId="77777777" w:rsidR="00A81F67" w:rsidRPr="00A81F67" w:rsidRDefault="00A81F67" w:rsidP="00A81F67">
            <w:pPr>
              <w:rPr>
                <w:rFonts w:ascii="Times New Roman" w:eastAsia="Times New Roman" w:hAnsi="Times New Roman" w:cs="Times New Roman"/>
                <w:color w:val="000000"/>
                <w:sz w:val="20"/>
                <w:szCs w:val="20"/>
                <w:lang w:eastAsia="fr-FR"/>
              </w:rPr>
            </w:pPr>
            <w:r w:rsidRPr="00A81F67">
              <w:rPr>
                <w:rFonts w:ascii="Times New Roman" w:eastAsia="Times New Roman" w:hAnsi="Times New Roman" w:cs="Times New Roman"/>
                <w:color w:val="000000"/>
                <w:sz w:val="20"/>
                <w:szCs w:val="20"/>
                <w:lang w:eastAsia="fr-FR"/>
              </w:rPr>
              <w:t>non</w:t>
            </w:r>
          </w:p>
        </w:tc>
        <w:tc>
          <w:tcPr>
            <w:tcW w:w="7024" w:type="dxa"/>
            <w:hideMark/>
          </w:tcPr>
          <w:p w14:paraId="0FEA5EBD" w14:textId="77777777" w:rsidR="00A81F67" w:rsidRPr="00A81F67" w:rsidRDefault="00A81F67" w:rsidP="00A81F67">
            <w:pPr>
              <w:rPr>
                <w:rFonts w:ascii="Times New Roman" w:eastAsia="Times New Roman" w:hAnsi="Times New Roman" w:cs="Times New Roman"/>
                <w:color w:val="000000"/>
                <w:sz w:val="20"/>
                <w:szCs w:val="20"/>
                <w:lang w:eastAsia="fr-FR"/>
              </w:rPr>
            </w:pPr>
            <w:r w:rsidRPr="00A81F67">
              <w:rPr>
                <w:rFonts w:ascii="Times New Roman" w:eastAsia="Times New Roman" w:hAnsi="Times New Roman" w:cs="Times New Roman"/>
                <w:color w:val="000000"/>
                <w:sz w:val="20"/>
                <w:szCs w:val="20"/>
                <w:lang w:eastAsia="fr-FR"/>
              </w:rPr>
              <w:t>oui</w:t>
            </w:r>
          </w:p>
        </w:tc>
      </w:tr>
      <w:tr w:rsidR="001F7320" w:rsidRPr="00051F96" w14:paraId="3D369317" w14:textId="77777777" w:rsidTr="00A81F67">
        <w:trPr>
          <w:trHeight w:val="886"/>
        </w:trPr>
        <w:tc>
          <w:tcPr>
            <w:tcW w:w="2206" w:type="dxa"/>
            <w:shd w:val="clear" w:color="auto" w:fill="D9D9D9" w:themeFill="background1" w:themeFillShade="D9"/>
          </w:tcPr>
          <w:p w14:paraId="71BA7A1F" w14:textId="28278BD4" w:rsidR="001F7320" w:rsidRDefault="001F7320" w:rsidP="001F7320">
            <w:pPr>
              <w:rPr>
                <w:rFonts w:ascii="Times New Roman" w:hAnsi="Times New Roman" w:cs="Times New Roman"/>
                <w:sz w:val="20"/>
                <w:szCs w:val="20"/>
              </w:rPr>
            </w:pPr>
            <w:r w:rsidRPr="00051F96">
              <w:rPr>
                <w:rFonts w:ascii="Times New Roman" w:hAnsi="Times New Roman" w:cs="Times New Roman"/>
                <w:sz w:val="20"/>
                <w:szCs w:val="20"/>
              </w:rPr>
              <w:t>ÉTIQUETAGE</w:t>
            </w:r>
          </w:p>
        </w:tc>
        <w:tc>
          <w:tcPr>
            <w:tcW w:w="6158" w:type="dxa"/>
          </w:tcPr>
          <w:p w14:paraId="102C16D1" w14:textId="77777777" w:rsidR="001F7320" w:rsidRPr="00051F96" w:rsidRDefault="001F7320" w:rsidP="001F7320">
            <w:pPr>
              <w:jc w:val="both"/>
              <w:rPr>
                <w:rFonts w:ascii="Times New Roman" w:hAnsi="Times New Roman" w:cs="Times New Roman"/>
                <w:sz w:val="20"/>
                <w:szCs w:val="20"/>
              </w:rPr>
            </w:pPr>
            <w:r w:rsidRPr="00051F96">
              <w:rPr>
                <w:rFonts w:ascii="Times New Roman" w:hAnsi="Times New Roman" w:cs="Times New Roman"/>
                <w:sz w:val="20"/>
                <w:szCs w:val="20"/>
              </w:rPr>
              <w:t>Dès qu’il est revendiqué sur la DREV, le VCI porte son millésime d’origine. Le VCI est utilisé et commercialisé sous le millésime de la récolte au cours de laquelle il a été constitué, la règle des 85/15 ne s’applique pas (DREV avec 2 millésimes).</w:t>
            </w:r>
          </w:p>
          <w:p w14:paraId="0673F864" w14:textId="77777777" w:rsidR="001F7320" w:rsidRPr="00051F96" w:rsidRDefault="001F7320" w:rsidP="001F7320">
            <w:pPr>
              <w:jc w:val="both"/>
              <w:rPr>
                <w:rFonts w:ascii="Times New Roman" w:hAnsi="Times New Roman" w:cs="Times New Roman"/>
                <w:sz w:val="20"/>
                <w:szCs w:val="20"/>
              </w:rPr>
            </w:pPr>
            <w:r w:rsidRPr="00051F96">
              <w:rPr>
                <w:rFonts w:ascii="Times New Roman" w:hAnsi="Times New Roman" w:cs="Times New Roman"/>
                <w:sz w:val="20"/>
                <w:szCs w:val="20"/>
              </w:rPr>
              <w:t>En revanche, les règles d’étiquetage permettent ensuite de commercialiser ces volumes de VCI soit sous leur millésime d’origine, soit sous un autre millésime en appliquant la règle du 85/15, soit enfin sans millésime.</w:t>
            </w:r>
          </w:p>
          <w:p w14:paraId="19EBDD18" w14:textId="77777777" w:rsidR="001F7320" w:rsidRPr="00051F96" w:rsidRDefault="001F7320" w:rsidP="001F7320">
            <w:pPr>
              <w:rPr>
                <w:rFonts w:ascii="Times New Roman" w:hAnsi="Times New Roman" w:cs="Times New Roman"/>
                <w:sz w:val="20"/>
                <w:szCs w:val="20"/>
              </w:rPr>
            </w:pPr>
          </w:p>
        </w:tc>
        <w:tc>
          <w:tcPr>
            <w:tcW w:w="7024" w:type="dxa"/>
          </w:tcPr>
          <w:p w14:paraId="088DA66F" w14:textId="77777777" w:rsidR="001F7320" w:rsidRPr="00051F96" w:rsidRDefault="001F7320" w:rsidP="001F7320">
            <w:pPr>
              <w:rPr>
                <w:rFonts w:ascii="Times New Roman" w:hAnsi="Times New Roman" w:cs="Times New Roman"/>
                <w:sz w:val="20"/>
                <w:szCs w:val="20"/>
              </w:rPr>
            </w:pPr>
          </w:p>
        </w:tc>
      </w:tr>
      <w:tr w:rsidR="001F7320" w:rsidRPr="00051F96" w14:paraId="0FBE37E2" w14:textId="77777777" w:rsidTr="00A81F67">
        <w:trPr>
          <w:trHeight w:val="886"/>
        </w:trPr>
        <w:tc>
          <w:tcPr>
            <w:tcW w:w="2206" w:type="dxa"/>
            <w:shd w:val="clear" w:color="auto" w:fill="D9D9D9" w:themeFill="background1" w:themeFillShade="D9"/>
          </w:tcPr>
          <w:p w14:paraId="66557032" w14:textId="2A0CCB1A" w:rsidR="001F7320" w:rsidRDefault="001F7320" w:rsidP="001F7320">
            <w:pPr>
              <w:rPr>
                <w:rFonts w:ascii="Times New Roman" w:hAnsi="Times New Roman" w:cs="Times New Roman"/>
                <w:sz w:val="20"/>
                <w:szCs w:val="20"/>
              </w:rPr>
            </w:pPr>
            <w:r w:rsidRPr="00051F96">
              <w:rPr>
                <w:rFonts w:ascii="Times New Roman" w:hAnsi="Times New Roman" w:cs="Times New Roman"/>
                <w:sz w:val="20"/>
                <w:szCs w:val="20"/>
              </w:rPr>
              <w:t>DECISION DE DEBLOCAGE</w:t>
            </w:r>
          </w:p>
        </w:tc>
        <w:tc>
          <w:tcPr>
            <w:tcW w:w="6158" w:type="dxa"/>
          </w:tcPr>
          <w:p w14:paraId="47D875D1" w14:textId="77777777" w:rsidR="001F7320" w:rsidRPr="00051F96" w:rsidRDefault="001F7320" w:rsidP="001F7320">
            <w:pPr>
              <w:rPr>
                <w:rFonts w:ascii="Times New Roman" w:hAnsi="Times New Roman" w:cs="Times New Roman"/>
                <w:sz w:val="20"/>
                <w:szCs w:val="20"/>
              </w:rPr>
            </w:pPr>
            <w:r w:rsidRPr="00051F96">
              <w:rPr>
                <w:rFonts w:ascii="Times New Roman" w:hAnsi="Times New Roman" w:cs="Times New Roman"/>
                <w:b/>
                <w:sz w:val="20"/>
                <w:szCs w:val="20"/>
              </w:rPr>
              <w:t xml:space="preserve">L’utilisation (ou libération) du VCI sont de la seule responsabilité de l’exploitant. </w:t>
            </w:r>
            <w:r w:rsidRPr="00051F96">
              <w:rPr>
                <w:rFonts w:ascii="Times New Roman" w:hAnsi="Times New Roman" w:cs="Times New Roman"/>
                <w:sz w:val="20"/>
                <w:szCs w:val="20"/>
              </w:rPr>
              <w:t xml:space="preserve">Elle est décidée à l’initiative de l’opérateur (viti, coop). </w:t>
            </w:r>
          </w:p>
          <w:p w14:paraId="562CB6CE" w14:textId="77777777" w:rsidR="001F7320" w:rsidRPr="00051F96" w:rsidRDefault="001F7320" w:rsidP="001F7320">
            <w:pPr>
              <w:rPr>
                <w:rFonts w:ascii="Times New Roman" w:hAnsi="Times New Roman" w:cs="Times New Roman"/>
                <w:sz w:val="20"/>
                <w:szCs w:val="20"/>
              </w:rPr>
            </w:pPr>
          </w:p>
          <w:p w14:paraId="76BE0CA5" w14:textId="77777777" w:rsidR="001F7320" w:rsidRPr="00051F96" w:rsidRDefault="001F7320" w:rsidP="001F7320">
            <w:pPr>
              <w:rPr>
                <w:rFonts w:ascii="Times New Roman" w:hAnsi="Times New Roman" w:cs="Times New Roman"/>
                <w:sz w:val="20"/>
                <w:szCs w:val="20"/>
              </w:rPr>
            </w:pPr>
          </w:p>
        </w:tc>
        <w:tc>
          <w:tcPr>
            <w:tcW w:w="7024" w:type="dxa"/>
          </w:tcPr>
          <w:p w14:paraId="0C6DDB8C" w14:textId="77777777" w:rsidR="001F7320" w:rsidRPr="00051F96" w:rsidRDefault="001F7320" w:rsidP="001F7320">
            <w:pPr>
              <w:rPr>
                <w:rFonts w:ascii="Times New Roman" w:hAnsi="Times New Roman" w:cs="Times New Roman"/>
                <w:b/>
                <w:sz w:val="20"/>
                <w:szCs w:val="20"/>
              </w:rPr>
            </w:pPr>
            <w:r w:rsidRPr="00051F96">
              <w:rPr>
                <w:rFonts w:ascii="Times New Roman" w:hAnsi="Times New Roman" w:cs="Times New Roman"/>
                <w:b/>
                <w:sz w:val="20"/>
                <w:szCs w:val="20"/>
              </w:rPr>
              <w:t>La décision de libération est collective</w:t>
            </w:r>
            <w:r>
              <w:rPr>
                <w:rFonts w:ascii="Times New Roman" w:hAnsi="Times New Roman" w:cs="Times New Roman"/>
                <w:b/>
                <w:sz w:val="20"/>
                <w:szCs w:val="20"/>
              </w:rPr>
              <w:t xml:space="preserve"> </w:t>
            </w:r>
            <w:r w:rsidRPr="004B128F">
              <w:rPr>
                <w:rFonts w:ascii="Times New Roman" w:hAnsi="Times New Roman" w:cs="Times New Roman"/>
                <w:sz w:val="20"/>
                <w:szCs w:val="20"/>
              </w:rPr>
              <w:t>(sauf s’il y a une demande de libération anticipée individuelle).</w:t>
            </w:r>
            <w:r w:rsidRPr="00051F96">
              <w:rPr>
                <w:rFonts w:ascii="Times New Roman" w:hAnsi="Times New Roman" w:cs="Times New Roman"/>
                <w:b/>
                <w:sz w:val="20"/>
                <w:szCs w:val="20"/>
              </w:rPr>
              <w:t xml:space="preserve"> La date de déblocage est décidée collectivement.</w:t>
            </w:r>
          </w:p>
          <w:p w14:paraId="6D8C541C" w14:textId="77777777" w:rsidR="001F7320" w:rsidRDefault="001F7320" w:rsidP="001F7320">
            <w:pPr>
              <w:rPr>
                <w:rFonts w:ascii="Times New Roman" w:hAnsi="Times New Roman" w:cs="Times New Roman"/>
                <w:sz w:val="20"/>
                <w:szCs w:val="20"/>
              </w:rPr>
            </w:pPr>
            <w:bookmarkStart w:id="1" w:name="_Hlk513468206"/>
            <w:r>
              <w:rPr>
                <w:rFonts w:ascii="Times New Roman" w:hAnsi="Times New Roman" w:cs="Times New Roman"/>
                <w:sz w:val="20"/>
                <w:szCs w:val="20"/>
              </w:rPr>
              <w:t>Les volumes mis en réserve sont libérés sur décision du</w:t>
            </w:r>
            <w:r w:rsidRPr="00051F96">
              <w:rPr>
                <w:rFonts w:ascii="Times New Roman" w:hAnsi="Times New Roman" w:cs="Times New Roman"/>
                <w:sz w:val="20"/>
                <w:szCs w:val="20"/>
              </w:rPr>
              <w:t xml:space="preserve"> conseil d’orientation stratégique</w:t>
            </w:r>
            <w:r>
              <w:rPr>
                <w:rFonts w:ascii="Times New Roman" w:hAnsi="Times New Roman" w:cs="Times New Roman"/>
                <w:sz w:val="20"/>
                <w:szCs w:val="20"/>
              </w:rPr>
              <w:t xml:space="preserve"> (COS) d’InterLoire au plus tard le 15 décembre de l’année suivante (décembre 2019 pour une réserve constituée en 2018).</w:t>
            </w:r>
            <w:bookmarkEnd w:id="1"/>
            <w:r>
              <w:rPr>
                <w:rFonts w:ascii="Times New Roman" w:hAnsi="Times New Roman" w:cs="Times New Roman"/>
                <w:sz w:val="20"/>
                <w:szCs w:val="20"/>
              </w:rPr>
              <w:t xml:space="preserve"> InterLoire informe immédiatement les ministères concernés.</w:t>
            </w:r>
          </w:p>
          <w:p w14:paraId="3B83B699" w14:textId="77777777" w:rsidR="001F7320" w:rsidRPr="00051F96" w:rsidRDefault="001F7320" w:rsidP="001F7320">
            <w:pPr>
              <w:rPr>
                <w:rFonts w:ascii="Times New Roman" w:hAnsi="Times New Roman" w:cs="Times New Roman"/>
                <w:sz w:val="20"/>
                <w:szCs w:val="20"/>
              </w:rPr>
            </w:pPr>
            <w:r w:rsidRPr="00051F96">
              <w:rPr>
                <w:rFonts w:ascii="Times New Roman" w:hAnsi="Times New Roman" w:cs="Times New Roman"/>
                <w:sz w:val="20"/>
                <w:szCs w:val="20"/>
              </w:rPr>
              <w:t>Les volumes mis en réserve sont libérés partiellement ou en totalité : soit collectivement après analyse de la situation du marché, soit individuellement et de façon exceptionnelle selon des critères objectifs et connus des opérateurs, c’est-à-dire :</w:t>
            </w:r>
          </w:p>
          <w:p w14:paraId="4700F24F" w14:textId="77777777" w:rsidR="001F7320" w:rsidRPr="00051F96" w:rsidRDefault="001F7320" w:rsidP="001F7320">
            <w:pPr>
              <w:pStyle w:val="Paragraphedeliste"/>
              <w:numPr>
                <w:ilvl w:val="0"/>
                <w:numId w:val="6"/>
              </w:numPr>
              <w:rPr>
                <w:rFonts w:ascii="Times New Roman" w:hAnsi="Times New Roman" w:cs="Times New Roman"/>
                <w:sz w:val="20"/>
                <w:szCs w:val="20"/>
              </w:rPr>
            </w:pPr>
            <w:r w:rsidRPr="00051F96">
              <w:rPr>
                <w:rFonts w:ascii="Times New Roman" w:hAnsi="Times New Roman" w:cs="Times New Roman"/>
                <w:sz w:val="20"/>
                <w:szCs w:val="20"/>
              </w:rPr>
              <w:t>déblocage collectif : partiel ou total par appellation</w:t>
            </w:r>
          </w:p>
          <w:p w14:paraId="0A5C9BAA" w14:textId="77777777" w:rsidR="001F7320" w:rsidRPr="00051F96" w:rsidRDefault="001F7320" w:rsidP="001F7320">
            <w:pPr>
              <w:rPr>
                <w:rFonts w:ascii="Times New Roman" w:hAnsi="Times New Roman" w:cs="Times New Roman"/>
                <w:sz w:val="20"/>
                <w:szCs w:val="20"/>
              </w:rPr>
            </w:pPr>
            <w:r w:rsidRPr="00051F96">
              <w:rPr>
                <w:rFonts w:ascii="Times New Roman" w:hAnsi="Times New Roman" w:cs="Times New Roman"/>
                <w:sz w:val="20"/>
                <w:szCs w:val="20"/>
              </w:rPr>
              <w:t>Après étude commune du tableau de bord économique de l’appellation, l’interprofession se prononce sur le déblocage de la réserve. L’information de déblocage est adressée par courrier aux producteurs, ainsi qu’aux autorités de tutelle (ministère). La réserve débloquée peut être commercialisée librement.</w:t>
            </w:r>
          </w:p>
          <w:p w14:paraId="1DCC8FDE" w14:textId="77777777" w:rsidR="001F7320" w:rsidRPr="00051F96" w:rsidRDefault="001F7320" w:rsidP="001F7320">
            <w:pPr>
              <w:pStyle w:val="Paragraphedeliste"/>
              <w:numPr>
                <w:ilvl w:val="0"/>
                <w:numId w:val="6"/>
              </w:numPr>
              <w:rPr>
                <w:rFonts w:ascii="Times New Roman" w:hAnsi="Times New Roman" w:cs="Times New Roman"/>
                <w:sz w:val="20"/>
                <w:szCs w:val="20"/>
              </w:rPr>
            </w:pPr>
            <w:r w:rsidRPr="00051F96">
              <w:rPr>
                <w:rFonts w:ascii="Times New Roman" w:hAnsi="Times New Roman" w:cs="Times New Roman"/>
                <w:sz w:val="20"/>
                <w:szCs w:val="20"/>
              </w:rPr>
              <w:t>levée individuelle possible : à la demande de l’exploitant pour des raisons déterminées</w:t>
            </w:r>
          </w:p>
          <w:p w14:paraId="4BB7F996" w14:textId="77777777" w:rsidR="001F7320" w:rsidRPr="00051F96" w:rsidRDefault="001F7320" w:rsidP="001F7320">
            <w:pPr>
              <w:rPr>
                <w:rFonts w:ascii="Times New Roman" w:hAnsi="Times New Roman" w:cs="Times New Roman"/>
                <w:sz w:val="20"/>
                <w:szCs w:val="20"/>
              </w:rPr>
            </w:pPr>
            <w:r w:rsidRPr="00051F96">
              <w:rPr>
                <w:rFonts w:ascii="Times New Roman" w:hAnsi="Times New Roman" w:cs="Times New Roman"/>
                <w:sz w:val="20"/>
                <w:szCs w:val="20"/>
              </w:rPr>
              <w:lastRenderedPageBreak/>
              <w:t xml:space="preserve">Après examen par une commission interprofessionnelle, et validation de la décision par le </w:t>
            </w:r>
            <w:r>
              <w:rPr>
                <w:rFonts w:ascii="Times New Roman" w:hAnsi="Times New Roman" w:cs="Times New Roman"/>
                <w:sz w:val="20"/>
                <w:szCs w:val="20"/>
              </w:rPr>
              <w:t>COS d’InterLoire</w:t>
            </w:r>
            <w:r w:rsidRPr="00051F96">
              <w:rPr>
                <w:rFonts w:ascii="Times New Roman" w:hAnsi="Times New Roman" w:cs="Times New Roman"/>
                <w:sz w:val="20"/>
                <w:szCs w:val="20"/>
              </w:rPr>
              <w:t xml:space="preserve">, selon des critères </w:t>
            </w:r>
            <w:r>
              <w:rPr>
                <w:rFonts w:ascii="Times New Roman" w:hAnsi="Times New Roman" w:cs="Times New Roman"/>
                <w:sz w:val="20"/>
                <w:szCs w:val="20"/>
              </w:rPr>
              <w:t xml:space="preserve">définis, soit dans l’accord interprofessionnel triennal, soit dans l’avenant de campagne, qui </w:t>
            </w:r>
            <w:r w:rsidRPr="00051F96">
              <w:rPr>
                <w:rFonts w:ascii="Times New Roman" w:hAnsi="Times New Roman" w:cs="Times New Roman"/>
                <w:sz w:val="20"/>
                <w:szCs w:val="20"/>
              </w:rPr>
              <w:t xml:space="preserve">peuvent être les suivants : </w:t>
            </w:r>
          </w:p>
          <w:p w14:paraId="6BEEC356" w14:textId="77777777" w:rsidR="001F7320" w:rsidRPr="00051F96" w:rsidRDefault="001F7320" w:rsidP="001F7320">
            <w:pPr>
              <w:rPr>
                <w:rFonts w:ascii="Times New Roman" w:hAnsi="Times New Roman" w:cs="Times New Roman"/>
                <w:sz w:val="20"/>
                <w:szCs w:val="20"/>
              </w:rPr>
            </w:pPr>
            <w:r w:rsidRPr="00051F96">
              <w:rPr>
                <w:rFonts w:ascii="Times New Roman" w:hAnsi="Times New Roman" w:cs="Times New Roman"/>
                <w:sz w:val="20"/>
                <w:szCs w:val="20"/>
              </w:rPr>
              <w:t xml:space="preserve">• Perte de récolte pour toutes raisons invoquées et démontrées : perte de récolte suite à des intempéries, destruction de la récolte, réduction de sa surface en production depuis la dernière campagne. Le volume libéré de réserve, additionné au volume de récolte, sera égal au volume moyen commercialisé des 5 dernières campagnes. </w:t>
            </w:r>
          </w:p>
          <w:p w14:paraId="41C89DE6" w14:textId="77777777" w:rsidR="001F7320" w:rsidRPr="00051F96" w:rsidRDefault="001F7320" w:rsidP="001F7320">
            <w:pPr>
              <w:rPr>
                <w:rFonts w:ascii="Times New Roman" w:hAnsi="Times New Roman" w:cs="Times New Roman"/>
                <w:sz w:val="20"/>
                <w:szCs w:val="20"/>
              </w:rPr>
            </w:pPr>
            <w:r w:rsidRPr="00051F96">
              <w:rPr>
                <w:rFonts w:ascii="Times New Roman" w:hAnsi="Times New Roman" w:cs="Times New Roman"/>
                <w:sz w:val="20"/>
                <w:szCs w:val="20"/>
              </w:rPr>
              <w:t xml:space="preserve">• Dans le cas de cession ou de cessation, le déblocage total de la réserve prend effet au moment de la date d’enregistrement de l’acte. </w:t>
            </w:r>
          </w:p>
          <w:p w14:paraId="485E4A82" w14:textId="77777777" w:rsidR="001F7320" w:rsidRDefault="001F7320" w:rsidP="001F7320">
            <w:pPr>
              <w:rPr>
                <w:rFonts w:ascii="Times New Roman" w:hAnsi="Times New Roman" w:cs="Times New Roman"/>
                <w:sz w:val="20"/>
                <w:szCs w:val="20"/>
              </w:rPr>
            </w:pPr>
            <w:r w:rsidRPr="00051F96">
              <w:rPr>
                <w:rFonts w:ascii="Times New Roman" w:hAnsi="Times New Roman" w:cs="Times New Roman"/>
                <w:sz w:val="20"/>
                <w:szCs w:val="20"/>
              </w:rPr>
              <w:t>• Les évènements graves pouvant entraîner un arrêt de l’activité.</w:t>
            </w:r>
          </w:p>
          <w:p w14:paraId="73F81804" w14:textId="645D41C7" w:rsidR="001F7320" w:rsidRPr="00051F96" w:rsidRDefault="001F7320" w:rsidP="001F7320">
            <w:pPr>
              <w:rPr>
                <w:rFonts w:ascii="Times New Roman" w:hAnsi="Times New Roman" w:cs="Times New Roman"/>
                <w:sz w:val="20"/>
                <w:szCs w:val="20"/>
              </w:rPr>
            </w:pPr>
            <w:r w:rsidRPr="00051F96">
              <w:rPr>
                <w:rFonts w:ascii="Times New Roman" w:hAnsi="Times New Roman" w:cs="Times New Roman"/>
                <w:sz w:val="20"/>
                <w:szCs w:val="20"/>
              </w:rPr>
              <w:t>•</w:t>
            </w:r>
            <w:r>
              <w:rPr>
                <w:rFonts w:ascii="Times New Roman" w:hAnsi="Times New Roman" w:cs="Times New Roman"/>
                <w:sz w:val="20"/>
                <w:szCs w:val="20"/>
              </w:rPr>
              <w:t xml:space="preserve"> …</w:t>
            </w:r>
          </w:p>
        </w:tc>
      </w:tr>
      <w:tr w:rsidR="001F7320" w:rsidRPr="00051F96" w14:paraId="6EF68221" w14:textId="77777777" w:rsidTr="00A81F67">
        <w:trPr>
          <w:trHeight w:val="886"/>
        </w:trPr>
        <w:tc>
          <w:tcPr>
            <w:tcW w:w="2206" w:type="dxa"/>
            <w:shd w:val="clear" w:color="auto" w:fill="D9D9D9" w:themeFill="background1" w:themeFillShade="D9"/>
          </w:tcPr>
          <w:p w14:paraId="7CAD19FE" w14:textId="762A5CA2" w:rsidR="001F7320" w:rsidRPr="00051F96" w:rsidRDefault="001F7320" w:rsidP="001F7320">
            <w:pPr>
              <w:rPr>
                <w:rFonts w:ascii="Times New Roman" w:hAnsi="Times New Roman" w:cs="Times New Roman"/>
                <w:sz w:val="20"/>
                <w:szCs w:val="20"/>
              </w:rPr>
            </w:pPr>
            <w:r>
              <w:rPr>
                <w:rFonts w:ascii="Times New Roman" w:hAnsi="Times New Roman" w:cs="Times New Roman"/>
                <w:sz w:val="20"/>
                <w:szCs w:val="20"/>
              </w:rPr>
              <w:lastRenderedPageBreak/>
              <w:t xml:space="preserve">EN CAS DE </w:t>
            </w:r>
            <w:r w:rsidRPr="00051F96">
              <w:rPr>
                <w:rFonts w:ascii="Times New Roman" w:hAnsi="Times New Roman" w:cs="Times New Roman"/>
                <w:sz w:val="20"/>
                <w:szCs w:val="20"/>
              </w:rPr>
              <w:t>NON REVENDICATION ou NON DEBLOCAGE</w:t>
            </w:r>
          </w:p>
        </w:tc>
        <w:tc>
          <w:tcPr>
            <w:tcW w:w="6158" w:type="dxa"/>
          </w:tcPr>
          <w:p w14:paraId="2ACDF0EF" w14:textId="77777777" w:rsidR="001F7320" w:rsidRPr="00051F96" w:rsidRDefault="001F7320" w:rsidP="001F7320">
            <w:pPr>
              <w:rPr>
                <w:rFonts w:ascii="Times New Roman" w:hAnsi="Times New Roman" w:cs="Times New Roman"/>
                <w:sz w:val="20"/>
                <w:szCs w:val="20"/>
              </w:rPr>
            </w:pPr>
            <w:r w:rsidRPr="00051F96">
              <w:rPr>
                <w:rFonts w:ascii="Times New Roman" w:hAnsi="Times New Roman" w:cs="Times New Roman"/>
                <w:sz w:val="20"/>
                <w:szCs w:val="20"/>
              </w:rPr>
              <w:t xml:space="preserve">Le VCI détenu provient toujours du millésime N-1. Chaque année il fait l’objet d’une revendication et il est utilisé. </w:t>
            </w:r>
          </w:p>
          <w:p w14:paraId="308305FF" w14:textId="00875375" w:rsidR="001F7320" w:rsidRPr="00051F96" w:rsidRDefault="001F7320" w:rsidP="001F7320">
            <w:pPr>
              <w:rPr>
                <w:rFonts w:ascii="Times New Roman" w:hAnsi="Times New Roman" w:cs="Times New Roman"/>
                <w:b/>
                <w:sz w:val="20"/>
                <w:szCs w:val="20"/>
              </w:rPr>
            </w:pPr>
            <w:r w:rsidRPr="00051F96">
              <w:rPr>
                <w:rFonts w:ascii="Times New Roman" w:hAnsi="Times New Roman" w:cs="Times New Roman"/>
                <w:sz w:val="20"/>
                <w:szCs w:val="20"/>
              </w:rPr>
              <w:t xml:space="preserve">Absence de revendication = destruction. </w:t>
            </w:r>
            <w:r w:rsidRPr="00051F96">
              <w:rPr>
                <w:rFonts w:ascii="Times New Roman" w:hAnsi="Times New Roman" w:cs="Times New Roman"/>
                <w:b/>
                <w:sz w:val="20"/>
                <w:szCs w:val="20"/>
              </w:rPr>
              <w:t xml:space="preserve">Si les vins stockés en tant que VCI ne sont pas revendiqués avant le 15 décembre de l’année qui suit la récolte, </w:t>
            </w:r>
            <w:r w:rsidRPr="00051F96">
              <w:rPr>
                <w:rFonts w:ascii="Times New Roman" w:hAnsi="Times New Roman" w:cs="Times New Roman"/>
                <w:sz w:val="20"/>
                <w:szCs w:val="20"/>
              </w:rPr>
              <w:t>c’est-à-dire portés sur la déclaration de revendication avec les vins de la récolte n+1, soit en re</w:t>
            </w:r>
            <w:r>
              <w:rPr>
                <w:rFonts w:ascii="Times New Roman" w:hAnsi="Times New Roman" w:cs="Times New Roman"/>
                <w:sz w:val="20"/>
                <w:szCs w:val="20"/>
              </w:rPr>
              <w:t xml:space="preserve">nouvellement, </w:t>
            </w:r>
            <w:r w:rsidRPr="00051F96">
              <w:rPr>
                <w:rFonts w:ascii="Times New Roman" w:hAnsi="Times New Roman" w:cs="Times New Roman"/>
                <w:sz w:val="20"/>
                <w:szCs w:val="20"/>
              </w:rPr>
              <w:t>soit en complément, soit en substitution,</w:t>
            </w:r>
            <w:r w:rsidRPr="00051F96">
              <w:rPr>
                <w:rFonts w:ascii="Times New Roman" w:hAnsi="Times New Roman" w:cs="Times New Roman"/>
                <w:b/>
                <w:sz w:val="20"/>
                <w:szCs w:val="20"/>
              </w:rPr>
              <w:t xml:space="preserve"> ils redeviennent des dépassements de rendement devant être détruits.</w:t>
            </w:r>
          </w:p>
          <w:p w14:paraId="0C3D8E26" w14:textId="77777777" w:rsidR="001F7320" w:rsidRPr="00051F96" w:rsidRDefault="001F7320" w:rsidP="001F7320">
            <w:pPr>
              <w:rPr>
                <w:rFonts w:ascii="Times New Roman" w:hAnsi="Times New Roman" w:cs="Times New Roman"/>
                <w:bCs/>
                <w:sz w:val="20"/>
                <w:szCs w:val="20"/>
              </w:rPr>
            </w:pPr>
          </w:p>
          <w:p w14:paraId="18CE01E4" w14:textId="1C67DB24" w:rsidR="001F7320" w:rsidRPr="00051F96" w:rsidRDefault="001F7320" w:rsidP="001F7320">
            <w:pPr>
              <w:rPr>
                <w:rFonts w:ascii="Times New Roman" w:hAnsi="Times New Roman" w:cs="Times New Roman"/>
                <w:bCs/>
                <w:sz w:val="20"/>
                <w:szCs w:val="20"/>
              </w:rPr>
            </w:pPr>
            <w:r w:rsidRPr="00051F96">
              <w:rPr>
                <w:rFonts w:ascii="Times New Roman" w:hAnsi="Times New Roman" w:cs="Times New Roman"/>
                <w:bCs/>
                <w:sz w:val="20"/>
                <w:szCs w:val="20"/>
              </w:rPr>
              <w:t xml:space="preserve">Si un vigneron réduit sa surface et dépasse le plafond des 30 % de VCI cumulé, alors cette </w:t>
            </w:r>
            <w:r w:rsidRPr="00051F96">
              <w:rPr>
                <w:rFonts w:ascii="Times New Roman" w:hAnsi="Times New Roman" w:cs="Times New Roman"/>
                <w:sz w:val="20"/>
                <w:szCs w:val="20"/>
              </w:rPr>
              <w:t>réduction de la superficie revendiquée conduit à la destruction des volumes en vue de respecter le plafond de VCI annuel stocké cumulé.</w:t>
            </w:r>
            <w:r w:rsidRPr="00051F96">
              <w:rPr>
                <w:rFonts w:ascii="Times New Roman" w:hAnsi="Times New Roman" w:cs="Times New Roman"/>
                <w:bCs/>
                <w:sz w:val="20"/>
                <w:szCs w:val="20"/>
              </w:rPr>
              <w:t xml:space="preserve"> </w:t>
            </w:r>
          </w:p>
          <w:p w14:paraId="4E8F2D0F" w14:textId="139A8D47" w:rsidR="001F7320" w:rsidRPr="00051F96" w:rsidRDefault="001F7320" w:rsidP="001F7320">
            <w:pPr>
              <w:rPr>
                <w:rFonts w:ascii="Times New Roman" w:hAnsi="Times New Roman" w:cs="Times New Roman"/>
                <w:bCs/>
                <w:sz w:val="20"/>
                <w:szCs w:val="20"/>
              </w:rPr>
            </w:pPr>
            <w:r>
              <w:rPr>
                <w:rFonts w:ascii="Times New Roman" w:hAnsi="Times New Roman" w:cs="Times New Roman"/>
                <w:bCs/>
                <w:sz w:val="20"/>
                <w:szCs w:val="20"/>
              </w:rPr>
              <w:t>Sur demande de l’ODG (mesure exceptionnelle, situation de crise) : il peut être demandé par l’ODG la destruction des VCI</w:t>
            </w:r>
          </w:p>
          <w:p w14:paraId="17CB1A04" w14:textId="0905A2F2" w:rsidR="001F7320" w:rsidRPr="00E14436" w:rsidRDefault="001F7320" w:rsidP="001F7320">
            <w:pPr>
              <w:rPr>
                <w:rFonts w:ascii="Times New Roman" w:hAnsi="Times New Roman" w:cs="Times New Roman"/>
                <w:bCs/>
                <w:sz w:val="20"/>
                <w:szCs w:val="20"/>
              </w:rPr>
            </w:pPr>
            <w:r w:rsidRPr="00051F96">
              <w:rPr>
                <w:rFonts w:ascii="Times New Roman" w:hAnsi="Times New Roman" w:cs="Times New Roman"/>
                <w:bCs/>
                <w:sz w:val="20"/>
                <w:szCs w:val="20"/>
              </w:rPr>
              <w:t>La preuve de la destruction doit être apportée à l’ODG</w:t>
            </w:r>
          </w:p>
        </w:tc>
        <w:tc>
          <w:tcPr>
            <w:tcW w:w="7024" w:type="dxa"/>
          </w:tcPr>
          <w:p w14:paraId="6DD1A840" w14:textId="77777777" w:rsidR="001F7320" w:rsidRPr="00051F96" w:rsidRDefault="001F7320" w:rsidP="001F7320">
            <w:pPr>
              <w:rPr>
                <w:rFonts w:ascii="Times New Roman" w:hAnsi="Times New Roman" w:cs="Times New Roman"/>
                <w:sz w:val="20"/>
                <w:szCs w:val="20"/>
              </w:rPr>
            </w:pPr>
            <w:r w:rsidRPr="00051F96">
              <w:rPr>
                <w:rFonts w:ascii="Times New Roman" w:hAnsi="Times New Roman" w:cs="Times New Roman"/>
                <w:sz w:val="20"/>
                <w:szCs w:val="20"/>
              </w:rPr>
              <w:t xml:space="preserve">En cas de non déblocage : maintien de la réserve. </w:t>
            </w:r>
          </w:p>
          <w:p w14:paraId="2262D084" w14:textId="01D108D5" w:rsidR="001F7320" w:rsidRPr="00051F96" w:rsidRDefault="001F7320" w:rsidP="001F7320">
            <w:pPr>
              <w:rPr>
                <w:rFonts w:ascii="Times New Roman" w:hAnsi="Times New Roman" w:cs="Times New Roman"/>
                <w:sz w:val="20"/>
                <w:szCs w:val="20"/>
              </w:rPr>
            </w:pPr>
            <w:r w:rsidRPr="00051F96">
              <w:rPr>
                <w:rFonts w:ascii="Times New Roman" w:hAnsi="Times New Roman" w:cs="Times New Roman"/>
                <w:sz w:val="20"/>
                <w:szCs w:val="20"/>
              </w:rPr>
              <w:t xml:space="preserve">En cas de maintien de la réserve, le producteur peut reporter sur le dernier millésime, l’ensemble des volumes mis en réserve à la condition de bloquer ce même volume sur la dernière récolte. Plusieurs millésimes peuvent également être reportés. </w:t>
            </w:r>
          </w:p>
          <w:p w14:paraId="6C34626A" w14:textId="77777777" w:rsidR="001F7320" w:rsidRPr="00051F96" w:rsidRDefault="001F7320" w:rsidP="001F7320">
            <w:pPr>
              <w:rPr>
                <w:rFonts w:ascii="Times New Roman" w:hAnsi="Times New Roman" w:cs="Times New Roman"/>
                <w:sz w:val="20"/>
                <w:szCs w:val="20"/>
              </w:rPr>
            </w:pPr>
          </w:p>
          <w:p w14:paraId="65B1BEED" w14:textId="77777777" w:rsidR="001F7320" w:rsidRPr="00051F96" w:rsidRDefault="001F7320" w:rsidP="001F7320">
            <w:pPr>
              <w:rPr>
                <w:rFonts w:ascii="Times New Roman" w:hAnsi="Times New Roman" w:cs="Times New Roman"/>
                <w:sz w:val="20"/>
                <w:szCs w:val="20"/>
              </w:rPr>
            </w:pPr>
          </w:p>
        </w:tc>
      </w:tr>
      <w:tr w:rsidR="001F7320" w:rsidRPr="00051F96" w14:paraId="063113CB" w14:textId="23B241C1" w:rsidTr="00A81F67">
        <w:trPr>
          <w:trHeight w:val="886"/>
        </w:trPr>
        <w:tc>
          <w:tcPr>
            <w:tcW w:w="2206" w:type="dxa"/>
            <w:shd w:val="clear" w:color="auto" w:fill="D9D9D9" w:themeFill="background1" w:themeFillShade="D9"/>
          </w:tcPr>
          <w:p w14:paraId="56DAA9E5" w14:textId="13EAC418" w:rsidR="001F7320" w:rsidRPr="00051F96" w:rsidRDefault="001F7320" w:rsidP="001F7320">
            <w:pPr>
              <w:rPr>
                <w:rFonts w:ascii="Times New Roman" w:hAnsi="Times New Roman" w:cs="Times New Roman"/>
                <w:sz w:val="20"/>
                <w:szCs w:val="20"/>
              </w:rPr>
            </w:pPr>
            <w:r w:rsidRPr="00051F96">
              <w:rPr>
                <w:rFonts w:ascii="Times New Roman" w:hAnsi="Times New Roman" w:cs="Times New Roman"/>
                <w:sz w:val="20"/>
                <w:szCs w:val="20"/>
              </w:rPr>
              <w:t>FISCALITE</w:t>
            </w:r>
          </w:p>
        </w:tc>
        <w:tc>
          <w:tcPr>
            <w:tcW w:w="6158" w:type="dxa"/>
          </w:tcPr>
          <w:p w14:paraId="5F4AA89D" w14:textId="0C5DF8E3" w:rsidR="001F7320" w:rsidRDefault="001F7320" w:rsidP="001F7320">
            <w:pPr>
              <w:rPr>
                <w:rFonts w:ascii="Times New Roman" w:hAnsi="Times New Roman" w:cs="Times New Roman"/>
                <w:sz w:val="20"/>
                <w:szCs w:val="20"/>
              </w:rPr>
            </w:pPr>
            <w:r>
              <w:rPr>
                <w:rFonts w:ascii="Times New Roman" w:hAnsi="Times New Roman" w:cs="Times New Roman"/>
                <w:sz w:val="20"/>
                <w:szCs w:val="20"/>
              </w:rPr>
              <w:t>VSIG :</w:t>
            </w:r>
          </w:p>
          <w:p w14:paraId="7EB88233" w14:textId="263BCD96" w:rsidR="001F7320" w:rsidRPr="00051F96" w:rsidRDefault="001F7320" w:rsidP="001F7320">
            <w:pPr>
              <w:rPr>
                <w:rFonts w:ascii="Times New Roman" w:hAnsi="Times New Roman" w:cs="Times New Roman"/>
                <w:sz w:val="20"/>
                <w:szCs w:val="20"/>
              </w:rPr>
            </w:pPr>
            <w:r w:rsidRPr="00051F96">
              <w:rPr>
                <w:rFonts w:ascii="Times New Roman" w:hAnsi="Times New Roman" w:cs="Times New Roman"/>
                <w:sz w:val="20"/>
                <w:szCs w:val="20"/>
              </w:rPr>
              <w:t xml:space="preserve">Le VCI </w:t>
            </w:r>
            <w:r>
              <w:rPr>
                <w:rFonts w:ascii="Times New Roman" w:hAnsi="Times New Roman" w:cs="Times New Roman"/>
                <w:sz w:val="20"/>
                <w:szCs w:val="20"/>
              </w:rPr>
              <w:t xml:space="preserve">est </w:t>
            </w:r>
            <w:r w:rsidRPr="00051F96">
              <w:rPr>
                <w:rFonts w:ascii="Times New Roman" w:hAnsi="Times New Roman" w:cs="Times New Roman"/>
                <w:sz w:val="20"/>
                <w:szCs w:val="20"/>
              </w:rPr>
              <w:t xml:space="preserve">interdit à la vente, ne doit pas être pris en compte au titre de l’année où il est observé, ni pour le calcul du prix de revient des volumes produits, ni en conséquence pour l’évaluation du stock. </w:t>
            </w:r>
          </w:p>
          <w:p w14:paraId="79299BD3" w14:textId="77777777" w:rsidR="001F7320" w:rsidRPr="00051F96" w:rsidRDefault="001F7320" w:rsidP="001F7320">
            <w:pPr>
              <w:rPr>
                <w:rFonts w:ascii="Times New Roman" w:hAnsi="Times New Roman" w:cs="Times New Roman"/>
                <w:sz w:val="20"/>
                <w:szCs w:val="20"/>
              </w:rPr>
            </w:pPr>
            <w:r w:rsidRPr="00051F96">
              <w:rPr>
                <w:rFonts w:ascii="Times New Roman" w:hAnsi="Times New Roman" w:cs="Times New Roman"/>
                <w:sz w:val="20"/>
                <w:szCs w:val="20"/>
              </w:rPr>
              <w:t>L’année où ce volume peut être vendu, il doit en être tenu compte pour la valorisation du prix de revient du stock, comme pour le calcul d’une éventuelle provision pour dépréciation.</w:t>
            </w:r>
          </w:p>
          <w:p w14:paraId="141C887C" w14:textId="77777777" w:rsidR="001F7320" w:rsidRPr="00051F96" w:rsidRDefault="001F7320" w:rsidP="001F7320">
            <w:pPr>
              <w:rPr>
                <w:rFonts w:ascii="Times New Roman" w:hAnsi="Times New Roman" w:cs="Times New Roman"/>
                <w:sz w:val="20"/>
                <w:szCs w:val="20"/>
              </w:rPr>
            </w:pPr>
          </w:p>
          <w:p w14:paraId="25ACAFDA" w14:textId="77777777" w:rsidR="001F7320" w:rsidRPr="00051F96" w:rsidRDefault="001F7320" w:rsidP="001F7320">
            <w:pPr>
              <w:rPr>
                <w:rFonts w:ascii="Times New Roman" w:hAnsi="Times New Roman" w:cs="Times New Roman"/>
                <w:sz w:val="20"/>
                <w:szCs w:val="20"/>
              </w:rPr>
            </w:pPr>
            <w:r w:rsidRPr="00051F96">
              <w:rPr>
                <w:rFonts w:ascii="Times New Roman" w:hAnsi="Times New Roman" w:cs="Times New Roman"/>
                <w:sz w:val="20"/>
                <w:szCs w:val="20"/>
              </w:rPr>
              <w:t>Ils ne doivent donc pas être valorisés dans les stocks sur le plan fiscal.</w:t>
            </w:r>
            <w:r w:rsidRPr="00051F96">
              <w:rPr>
                <w:rFonts w:ascii="Times New Roman" w:hAnsi="Times New Roman" w:cs="Times New Roman"/>
                <w:sz w:val="20"/>
                <w:szCs w:val="20"/>
              </w:rPr>
              <w:br/>
              <w:t>En revanche le VCI figure sur la déclaration de stock de celui qui détient le stock au 31/07 (art. D645-15.1). Le VCI sera à déclarer sur la déclaration de stock avec un code produit spécifique.</w:t>
            </w:r>
          </w:p>
          <w:p w14:paraId="1DB4AB28" w14:textId="4C4BD44E" w:rsidR="001F7320" w:rsidRPr="00051F96" w:rsidRDefault="001F7320" w:rsidP="001F7320">
            <w:pPr>
              <w:rPr>
                <w:rFonts w:ascii="Times New Roman" w:hAnsi="Times New Roman" w:cs="Times New Roman"/>
                <w:sz w:val="20"/>
                <w:szCs w:val="20"/>
              </w:rPr>
            </w:pPr>
          </w:p>
        </w:tc>
        <w:tc>
          <w:tcPr>
            <w:tcW w:w="7024" w:type="dxa"/>
          </w:tcPr>
          <w:p w14:paraId="08914D3A" w14:textId="08B45A2E" w:rsidR="001F7320" w:rsidRPr="00051F96" w:rsidRDefault="001F7320" w:rsidP="001F7320">
            <w:pPr>
              <w:rPr>
                <w:rFonts w:ascii="Times New Roman" w:hAnsi="Times New Roman" w:cs="Times New Roman"/>
                <w:sz w:val="20"/>
                <w:szCs w:val="20"/>
              </w:rPr>
            </w:pPr>
            <w:r>
              <w:rPr>
                <w:rFonts w:ascii="Times New Roman" w:hAnsi="Times New Roman" w:cs="Times New Roman"/>
                <w:sz w:val="20"/>
                <w:szCs w:val="20"/>
              </w:rPr>
              <w:t>AOP</w:t>
            </w:r>
          </w:p>
        </w:tc>
      </w:tr>
    </w:tbl>
    <w:p w14:paraId="0250D1D9" w14:textId="587281DC" w:rsidR="00ED767C" w:rsidRDefault="00ED767C" w:rsidP="00A81F67">
      <w:pPr>
        <w:rPr>
          <w:rFonts w:ascii="Times New Roman" w:hAnsi="Times New Roman" w:cs="Times New Roman"/>
        </w:rPr>
      </w:pPr>
    </w:p>
    <w:sectPr w:rsidR="00ED767C" w:rsidSect="00051F96">
      <w:footerReference w:type="default" r:id="rId8"/>
      <w:pgSz w:w="16838" w:h="11906" w:orient="landscape"/>
      <w:pgMar w:top="720" w:right="720" w:bottom="720" w:left="72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21705" w14:textId="77777777" w:rsidR="00FE5489" w:rsidRDefault="00FE5489" w:rsidP="001874E6">
      <w:pPr>
        <w:spacing w:after="0" w:line="240" w:lineRule="auto"/>
      </w:pPr>
      <w:r>
        <w:separator/>
      </w:r>
    </w:p>
  </w:endnote>
  <w:endnote w:type="continuationSeparator" w:id="0">
    <w:p w14:paraId="29DC84C2" w14:textId="77777777" w:rsidR="00FE5489" w:rsidRDefault="00FE5489" w:rsidP="0018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CAE17" w14:textId="42BE6913" w:rsidR="00051F96" w:rsidRDefault="000648C7">
    <w:pPr>
      <w:pStyle w:val="Pieddepage"/>
    </w:pPr>
    <w:r>
      <w:t>N</w:t>
    </w:r>
    <w:r w:rsidR="00051F96">
      <w:t xml:space="preserve">ote de synthèse INTERLOIRE : VCI et Réserve interprofessionnelle – </w:t>
    </w:r>
    <w:r w:rsidR="00A81F67">
      <w:t>16 mars 2020</w:t>
    </w:r>
    <w:r>
      <w:tab/>
    </w:r>
    <w:r>
      <w:tab/>
    </w:r>
    <w:r w:rsidR="00051F96">
      <w:tab/>
    </w:r>
    <w:r w:rsidR="00051F96">
      <w:tab/>
    </w:r>
    <w:r>
      <w:tab/>
    </w:r>
    <w:r>
      <w:tab/>
    </w:r>
    <w:r>
      <w:tab/>
    </w:r>
    <w:r>
      <w:tab/>
    </w:r>
    <w:r>
      <w:tab/>
    </w:r>
    <w:r>
      <w:fldChar w:fldCharType="begin"/>
    </w:r>
    <w:r>
      <w:instrText>PAGE   \* MERGEFORMAT</w:instrText>
    </w:r>
    <w:r>
      <w:fldChar w:fldCharType="separate"/>
    </w:r>
    <w:r>
      <w:t>1</w:t>
    </w:r>
    <w:r>
      <w:fldChar w:fldCharType="end"/>
    </w:r>
    <w:r w:rsidR="00051F96">
      <w:tab/>
    </w:r>
  </w:p>
  <w:p w14:paraId="0C3FCD92" w14:textId="057D117C" w:rsidR="001874E6" w:rsidRDefault="001874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B96FD" w14:textId="77777777" w:rsidR="00FE5489" w:rsidRDefault="00FE5489" w:rsidP="001874E6">
      <w:pPr>
        <w:spacing w:after="0" w:line="240" w:lineRule="auto"/>
      </w:pPr>
      <w:r>
        <w:separator/>
      </w:r>
    </w:p>
  </w:footnote>
  <w:footnote w:type="continuationSeparator" w:id="0">
    <w:p w14:paraId="3A3EBE4F" w14:textId="77777777" w:rsidR="00FE5489" w:rsidRDefault="00FE5489" w:rsidP="0018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871C2"/>
    <w:multiLevelType w:val="hybridMultilevel"/>
    <w:tmpl w:val="37542452"/>
    <w:lvl w:ilvl="0" w:tplc="4C362AB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DDC620F"/>
    <w:multiLevelType w:val="hybridMultilevel"/>
    <w:tmpl w:val="6FBE3FD2"/>
    <w:lvl w:ilvl="0" w:tplc="C0169894">
      <w:start w:val="1"/>
      <w:numFmt w:val="bullet"/>
      <w:lvlText w:val="-"/>
      <w:lvlJc w:val="left"/>
      <w:pPr>
        <w:tabs>
          <w:tab w:val="num" w:pos="720"/>
        </w:tabs>
        <w:ind w:left="720" w:hanging="360"/>
      </w:pPr>
      <w:rPr>
        <w:rFonts w:ascii="Times New Roman" w:hAnsi="Times New Roman" w:hint="default"/>
      </w:rPr>
    </w:lvl>
    <w:lvl w:ilvl="1" w:tplc="D6CE2118" w:tentative="1">
      <w:start w:val="1"/>
      <w:numFmt w:val="bullet"/>
      <w:lvlText w:val="-"/>
      <w:lvlJc w:val="left"/>
      <w:pPr>
        <w:tabs>
          <w:tab w:val="num" w:pos="1440"/>
        </w:tabs>
        <w:ind w:left="1440" w:hanging="360"/>
      </w:pPr>
      <w:rPr>
        <w:rFonts w:ascii="Times New Roman" w:hAnsi="Times New Roman" w:hint="default"/>
      </w:rPr>
    </w:lvl>
    <w:lvl w:ilvl="2" w:tplc="1DFC8EBE" w:tentative="1">
      <w:start w:val="1"/>
      <w:numFmt w:val="bullet"/>
      <w:lvlText w:val="-"/>
      <w:lvlJc w:val="left"/>
      <w:pPr>
        <w:tabs>
          <w:tab w:val="num" w:pos="2160"/>
        </w:tabs>
        <w:ind w:left="2160" w:hanging="360"/>
      </w:pPr>
      <w:rPr>
        <w:rFonts w:ascii="Times New Roman" w:hAnsi="Times New Roman" w:hint="default"/>
      </w:rPr>
    </w:lvl>
    <w:lvl w:ilvl="3" w:tplc="8258DB22" w:tentative="1">
      <w:start w:val="1"/>
      <w:numFmt w:val="bullet"/>
      <w:lvlText w:val="-"/>
      <w:lvlJc w:val="left"/>
      <w:pPr>
        <w:tabs>
          <w:tab w:val="num" w:pos="2880"/>
        </w:tabs>
        <w:ind w:left="2880" w:hanging="360"/>
      </w:pPr>
      <w:rPr>
        <w:rFonts w:ascii="Times New Roman" w:hAnsi="Times New Roman" w:hint="default"/>
      </w:rPr>
    </w:lvl>
    <w:lvl w:ilvl="4" w:tplc="21564AFC" w:tentative="1">
      <w:start w:val="1"/>
      <w:numFmt w:val="bullet"/>
      <w:lvlText w:val="-"/>
      <w:lvlJc w:val="left"/>
      <w:pPr>
        <w:tabs>
          <w:tab w:val="num" w:pos="3600"/>
        </w:tabs>
        <w:ind w:left="3600" w:hanging="360"/>
      </w:pPr>
      <w:rPr>
        <w:rFonts w:ascii="Times New Roman" w:hAnsi="Times New Roman" w:hint="default"/>
      </w:rPr>
    </w:lvl>
    <w:lvl w:ilvl="5" w:tplc="0270F114" w:tentative="1">
      <w:start w:val="1"/>
      <w:numFmt w:val="bullet"/>
      <w:lvlText w:val="-"/>
      <w:lvlJc w:val="left"/>
      <w:pPr>
        <w:tabs>
          <w:tab w:val="num" w:pos="4320"/>
        </w:tabs>
        <w:ind w:left="4320" w:hanging="360"/>
      </w:pPr>
      <w:rPr>
        <w:rFonts w:ascii="Times New Roman" w:hAnsi="Times New Roman" w:hint="default"/>
      </w:rPr>
    </w:lvl>
    <w:lvl w:ilvl="6" w:tplc="1AF69E4A" w:tentative="1">
      <w:start w:val="1"/>
      <w:numFmt w:val="bullet"/>
      <w:lvlText w:val="-"/>
      <w:lvlJc w:val="left"/>
      <w:pPr>
        <w:tabs>
          <w:tab w:val="num" w:pos="5040"/>
        </w:tabs>
        <w:ind w:left="5040" w:hanging="360"/>
      </w:pPr>
      <w:rPr>
        <w:rFonts w:ascii="Times New Roman" w:hAnsi="Times New Roman" w:hint="default"/>
      </w:rPr>
    </w:lvl>
    <w:lvl w:ilvl="7" w:tplc="2146E1FC" w:tentative="1">
      <w:start w:val="1"/>
      <w:numFmt w:val="bullet"/>
      <w:lvlText w:val="-"/>
      <w:lvlJc w:val="left"/>
      <w:pPr>
        <w:tabs>
          <w:tab w:val="num" w:pos="5760"/>
        </w:tabs>
        <w:ind w:left="5760" w:hanging="360"/>
      </w:pPr>
      <w:rPr>
        <w:rFonts w:ascii="Times New Roman" w:hAnsi="Times New Roman" w:hint="default"/>
      </w:rPr>
    </w:lvl>
    <w:lvl w:ilvl="8" w:tplc="168094F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3CB11BB"/>
    <w:multiLevelType w:val="hybridMultilevel"/>
    <w:tmpl w:val="B0486AFE"/>
    <w:lvl w:ilvl="0" w:tplc="29587E78">
      <w:start w:val="1"/>
      <w:numFmt w:val="bullet"/>
      <w:lvlText w:val="-"/>
      <w:lvlJc w:val="left"/>
      <w:pPr>
        <w:tabs>
          <w:tab w:val="num" w:pos="720"/>
        </w:tabs>
        <w:ind w:left="720" w:hanging="360"/>
      </w:pPr>
      <w:rPr>
        <w:rFonts w:ascii="Times New Roman" w:hAnsi="Times New Roman" w:hint="default"/>
      </w:rPr>
    </w:lvl>
    <w:lvl w:ilvl="1" w:tplc="5020458A" w:tentative="1">
      <w:start w:val="1"/>
      <w:numFmt w:val="bullet"/>
      <w:lvlText w:val="-"/>
      <w:lvlJc w:val="left"/>
      <w:pPr>
        <w:tabs>
          <w:tab w:val="num" w:pos="1440"/>
        </w:tabs>
        <w:ind w:left="1440" w:hanging="360"/>
      </w:pPr>
      <w:rPr>
        <w:rFonts w:ascii="Times New Roman" w:hAnsi="Times New Roman" w:hint="default"/>
      </w:rPr>
    </w:lvl>
    <w:lvl w:ilvl="2" w:tplc="146821F6" w:tentative="1">
      <w:start w:val="1"/>
      <w:numFmt w:val="bullet"/>
      <w:lvlText w:val="-"/>
      <w:lvlJc w:val="left"/>
      <w:pPr>
        <w:tabs>
          <w:tab w:val="num" w:pos="2160"/>
        </w:tabs>
        <w:ind w:left="2160" w:hanging="360"/>
      </w:pPr>
      <w:rPr>
        <w:rFonts w:ascii="Times New Roman" w:hAnsi="Times New Roman" w:hint="default"/>
      </w:rPr>
    </w:lvl>
    <w:lvl w:ilvl="3" w:tplc="48D6D102" w:tentative="1">
      <w:start w:val="1"/>
      <w:numFmt w:val="bullet"/>
      <w:lvlText w:val="-"/>
      <w:lvlJc w:val="left"/>
      <w:pPr>
        <w:tabs>
          <w:tab w:val="num" w:pos="2880"/>
        </w:tabs>
        <w:ind w:left="2880" w:hanging="360"/>
      </w:pPr>
      <w:rPr>
        <w:rFonts w:ascii="Times New Roman" w:hAnsi="Times New Roman" w:hint="default"/>
      </w:rPr>
    </w:lvl>
    <w:lvl w:ilvl="4" w:tplc="D8FCF1A4" w:tentative="1">
      <w:start w:val="1"/>
      <w:numFmt w:val="bullet"/>
      <w:lvlText w:val="-"/>
      <w:lvlJc w:val="left"/>
      <w:pPr>
        <w:tabs>
          <w:tab w:val="num" w:pos="3600"/>
        </w:tabs>
        <w:ind w:left="3600" w:hanging="360"/>
      </w:pPr>
      <w:rPr>
        <w:rFonts w:ascii="Times New Roman" w:hAnsi="Times New Roman" w:hint="default"/>
      </w:rPr>
    </w:lvl>
    <w:lvl w:ilvl="5" w:tplc="D06423C0" w:tentative="1">
      <w:start w:val="1"/>
      <w:numFmt w:val="bullet"/>
      <w:lvlText w:val="-"/>
      <w:lvlJc w:val="left"/>
      <w:pPr>
        <w:tabs>
          <w:tab w:val="num" w:pos="4320"/>
        </w:tabs>
        <w:ind w:left="4320" w:hanging="360"/>
      </w:pPr>
      <w:rPr>
        <w:rFonts w:ascii="Times New Roman" w:hAnsi="Times New Roman" w:hint="default"/>
      </w:rPr>
    </w:lvl>
    <w:lvl w:ilvl="6" w:tplc="E428912E" w:tentative="1">
      <w:start w:val="1"/>
      <w:numFmt w:val="bullet"/>
      <w:lvlText w:val="-"/>
      <w:lvlJc w:val="left"/>
      <w:pPr>
        <w:tabs>
          <w:tab w:val="num" w:pos="5040"/>
        </w:tabs>
        <w:ind w:left="5040" w:hanging="360"/>
      </w:pPr>
      <w:rPr>
        <w:rFonts w:ascii="Times New Roman" w:hAnsi="Times New Roman" w:hint="default"/>
      </w:rPr>
    </w:lvl>
    <w:lvl w:ilvl="7" w:tplc="33F49940" w:tentative="1">
      <w:start w:val="1"/>
      <w:numFmt w:val="bullet"/>
      <w:lvlText w:val="-"/>
      <w:lvlJc w:val="left"/>
      <w:pPr>
        <w:tabs>
          <w:tab w:val="num" w:pos="5760"/>
        </w:tabs>
        <w:ind w:left="5760" w:hanging="360"/>
      </w:pPr>
      <w:rPr>
        <w:rFonts w:ascii="Times New Roman" w:hAnsi="Times New Roman" w:hint="default"/>
      </w:rPr>
    </w:lvl>
    <w:lvl w:ilvl="8" w:tplc="AA3C4C4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05E47B9"/>
    <w:multiLevelType w:val="hybridMultilevel"/>
    <w:tmpl w:val="FD809F02"/>
    <w:lvl w:ilvl="0" w:tplc="2380318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54A75A1F"/>
    <w:multiLevelType w:val="hybridMultilevel"/>
    <w:tmpl w:val="283C116A"/>
    <w:lvl w:ilvl="0" w:tplc="F1F6EC9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595D7BD7"/>
    <w:multiLevelType w:val="hybridMultilevel"/>
    <w:tmpl w:val="2432F0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5DC50CDE"/>
    <w:multiLevelType w:val="hybridMultilevel"/>
    <w:tmpl w:val="093820CE"/>
    <w:lvl w:ilvl="0" w:tplc="DC368DEC">
      <w:start w:val="1"/>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9E1"/>
    <w:rsid w:val="00020341"/>
    <w:rsid w:val="00024866"/>
    <w:rsid w:val="00051F96"/>
    <w:rsid w:val="000648C7"/>
    <w:rsid w:val="000E2D11"/>
    <w:rsid w:val="001874E6"/>
    <w:rsid w:val="001931A4"/>
    <w:rsid w:val="001A4510"/>
    <w:rsid w:val="001A5B27"/>
    <w:rsid w:val="001D3E62"/>
    <w:rsid w:val="001F7320"/>
    <w:rsid w:val="00296B56"/>
    <w:rsid w:val="002E4837"/>
    <w:rsid w:val="003223DF"/>
    <w:rsid w:val="00333CA9"/>
    <w:rsid w:val="00355C95"/>
    <w:rsid w:val="003644EC"/>
    <w:rsid w:val="0037141E"/>
    <w:rsid w:val="003734EF"/>
    <w:rsid w:val="00383299"/>
    <w:rsid w:val="003A4001"/>
    <w:rsid w:val="004007FE"/>
    <w:rsid w:val="004147F8"/>
    <w:rsid w:val="004469CF"/>
    <w:rsid w:val="004556BD"/>
    <w:rsid w:val="00461FD3"/>
    <w:rsid w:val="00472069"/>
    <w:rsid w:val="00480ED6"/>
    <w:rsid w:val="0048221C"/>
    <w:rsid w:val="004A2757"/>
    <w:rsid w:val="004B128F"/>
    <w:rsid w:val="0055436A"/>
    <w:rsid w:val="0058560C"/>
    <w:rsid w:val="006013F8"/>
    <w:rsid w:val="00603959"/>
    <w:rsid w:val="00636D54"/>
    <w:rsid w:val="006405AC"/>
    <w:rsid w:val="00661557"/>
    <w:rsid w:val="00677F91"/>
    <w:rsid w:val="00697912"/>
    <w:rsid w:val="006E5FA5"/>
    <w:rsid w:val="006E6F21"/>
    <w:rsid w:val="007148CB"/>
    <w:rsid w:val="00741D94"/>
    <w:rsid w:val="007519B9"/>
    <w:rsid w:val="007525DB"/>
    <w:rsid w:val="0075450B"/>
    <w:rsid w:val="00773E57"/>
    <w:rsid w:val="00783698"/>
    <w:rsid w:val="007A75C7"/>
    <w:rsid w:val="007B4E2C"/>
    <w:rsid w:val="007B7AEE"/>
    <w:rsid w:val="007D09D6"/>
    <w:rsid w:val="007D6979"/>
    <w:rsid w:val="00811AF1"/>
    <w:rsid w:val="00866B2A"/>
    <w:rsid w:val="00871ABC"/>
    <w:rsid w:val="008E19E1"/>
    <w:rsid w:val="009002D4"/>
    <w:rsid w:val="00910755"/>
    <w:rsid w:val="00980288"/>
    <w:rsid w:val="009F2DC5"/>
    <w:rsid w:val="009F4956"/>
    <w:rsid w:val="00A81F67"/>
    <w:rsid w:val="00A8612A"/>
    <w:rsid w:val="00AB1FDC"/>
    <w:rsid w:val="00AE17D4"/>
    <w:rsid w:val="00B13D41"/>
    <w:rsid w:val="00B27C07"/>
    <w:rsid w:val="00B73260"/>
    <w:rsid w:val="00B9051F"/>
    <w:rsid w:val="00BA7A93"/>
    <w:rsid w:val="00BC33C0"/>
    <w:rsid w:val="00BE18AD"/>
    <w:rsid w:val="00C538B2"/>
    <w:rsid w:val="00C6663C"/>
    <w:rsid w:val="00C71B58"/>
    <w:rsid w:val="00D05CE6"/>
    <w:rsid w:val="00D2202D"/>
    <w:rsid w:val="00DA51E8"/>
    <w:rsid w:val="00E14436"/>
    <w:rsid w:val="00E42E2A"/>
    <w:rsid w:val="00E66560"/>
    <w:rsid w:val="00ED1366"/>
    <w:rsid w:val="00ED767C"/>
    <w:rsid w:val="00F4536E"/>
    <w:rsid w:val="00F50BA3"/>
    <w:rsid w:val="00F76D66"/>
    <w:rsid w:val="00FE5489"/>
    <w:rsid w:val="00FE74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AB9E45"/>
  <w15:chartTrackingRefBased/>
  <w15:docId w15:val="{6C962963-1742-4F0C-B5AD-454C9B03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66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E66560"/>
    <w:rPr>
      <w:i/>
      <w:iCs/>
    </w:rPr>
  </w:style>
  <w:style w:type="character" w:customStyle="1" w:styleId="ilad">
    <w:name w:val="il_ad"/>
    <w:basedOn w:val="Policepardfaut"/>
    <w:rsid w:val="009F2DC5"/>
  </w:style>
  <w:style w:type="paragraph" w:styleId="NormalWeb">
    <w:name w:val="Normal (Web)"/>
    <w:basedOn w:val="Normal"/>
    <w:uiPriority w:val="99"/>
    <w:semiHidden/>
    <w:unhideWhenUsed/>
    <w:rsid w:val="001D3E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3734EF"/>
    <w:pPr>
      <w:ind w:left="720"/>
      <w:contextualSpacing/>
    </w:pPr>
  </w:style>
  <w:style w:type="paragraph" w:styleId="En-tte">
    <w:name w:val="header"/>
    <w:basedOn w:val="Normal"/>
    <w:link w:val="En-tteCar"/>
    <w:uiPriority w:val="99"/>
    <w:unhideWhenUsed/>
    <w:rsid w:val="001874E6"/>
    <w:pPr>
      <w:tabs>
        <w:tab w:val="center" w:pos="4536"/>
        <w:tab w:val="right" w:pos="9072"/>
      </w:tabs>
      <w:spacing w:after="0" w:line="240" w:lineRule="auto"/>
    </w:pPr>
  </w:style>
  <w:style w:type="character" w:customStyle="1" w:styleId="En-tteCar">
    <w:name w:val="En-tête Car"/>
    <w:basedOn w:val="Policepardfaut"/>
    <w:link w:val="En-tte"/>
    <w:uiPriority w:val="99"/>
    <w:rsid w:val="001874E6"/>
  </w:style>
  <w:style w:type="paragraph" w:styleId="Pieddepage">
    <w:name w:val="footer"/>
    <w:basedOn w:val="Normal"/>
    <w:link w:val="PieddepageCar"/>
    <w:uiPriority w:val="99"/>
    <w:unhideWhenUsed/>
    <w:rsid w:val="001874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74E6"/>
  </w:style>
  <w:style w:type="paragraph" w:styleId="Textedebulles">
    <w:name w:val="Balloon Text"/>
    <w:basedOn w:val="Normal"/>
    <w:link w:val="TextedebullesCar"/>
    <w:uiPriority w:val="99"/>
    <w:semiHidden/>
    <w:unhideWhenUsed/>
    <w:rsid w:val="007519B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519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3382">
      <w:bodyDiv w:val="1"/>
      <w:marLeft w:val="0"/>
      <w:marRight w:val="0"/>
      <w:marTop w:val="0"/>
      <w:marBottom w:val="0"/>
      <w:divBdr>
        <w:top w:val="none" w:sz="0" w:space="0" w:color="auto"/>
        <w:left w:val="none" w:sz="0" w:space="0" w:color="auto"/>
        <w:bottom w:val="none" w:sz="0" w:space="0" w:color="auto"/>
        <w:right w:val="none" w:sz="0" w:space="0" w:color="auto"/>
      </w:divBdr>
    </w:div>
    <w:div w:id="203905150">
      <w:bodyDiv w:val="1"/>
      <w:marLeft w:val="0"/>
      <w:marRight w:val="0"/>
      <w:marTop w:val="0"/>
      <w:marBottom w:val="0"/>
      <w:divBdr>
        <w:top w:val="none" w:sz="0" w:space="0" w:color="auto"/>
        <w:left w:val="none" w:sz="0" w:space="0" w:color="auto"/>
        <w:bottom w:val="none" w:sz="0" w:space="0" w:color="auto"/>
        <w:right w:val="none" w:sz="0" w:space="0" w:color="auto"/>
      </w:divBdr>
      <w:divsChild>
        <w:div w:id="882056117">
          <w:marLeft w:val="446"/>
          <w:marRight w:val="0"/>
          <w:marTop w:val="0"/>
          <w:marBottom w:val="0"/>
          <w:divBdr>
            <w:top w:val="none" w:sz="0" w:space="0" w:color="auto"/>
            <w:left w:val="none" w:sz="0" w:space="0" w:color="auto"/>
            <w:bottom w:val="none" w:sz="0" w:space="0" w:color="auto"/>
            <w:right w:val="none" w:sz="0" w:space="0" w:color="auto"/>
          </w:divBdr>
        </w:div>
      </w:divsChild>
    </w:div>
    <w:div w:id="373965210">
      <w:bodyDiv w:val="1"/>
      <w:marLeft w:val="0"/>
      <w:marRight w:val="0"/>
      <w:marTop w:val="0"/>
      <w:marBottom w:val="0"/>
      <w:divBdr>
        <w:top w:val="none" w:sz="0" w:space="0" w:color="auto"/>
        <w:left w:val="none" w:sz="0" w:space="0" w:color="auto"/>
        <w:bottom w:val="none" w:sz="0" w:space="0" w:color="auto"/>
        <w:right w:val="none" w:sz="0" w:space="0" w:color="auto"/>
      </w:divBdr>
    </w:div>
    <w:div w:id="768694687">
      <w:bodyDiv w:val="1"/>
      <w:marLeft w:val="0"/>
      <w:marRight w:val="0"/>
      <w:marTop w:val="0"/>
      <w:marBottom w:val="0"/>
      <w:divBdr>
        <w:top w:val="none" w:sz="0" w:space="0" w:color="auto"/>
        <w:left w:val="none" w:sz="0" w:space="0" w:color="auto"/>
        <w:bottom w:val="none" w:sz="0" w:space="0" w:color="auto"/>
        <w:right w:val="none" w:sz="0" w:space="0" w:color="auto"/>
      </w:divBdr>
    </w:div>
    <w:div w:id="871459299">
      <w:bodyDiv w:val="1"/>
      <w:marLeft w:val="0"/>
      <w:marRight w:val="0"/>
      <w:marTop w:val="0"/>
      <w:marBottom w:val="0"/>
      <w:divBdr>
        <w:top w:val="none" w:sz="0" w:space="0" w:color="auto"/>
        <w:left w:val="none" w:sz="0" w:space="0" w:color="auto"/>
        <w:bottom w:val="none" w:sz="0" w:space="0" w:color="auto"/>
        <w:right w:val="none" w:sz="0" w:space="0" w:color="auto"/>
      </w:divBdr>
    </w:div>
    <w:div w:id="1123621648">
      <w:bodyDiv w:val="1"/>
      <w:marLeft w:val="0"/>
      <w:marRight w:val="0"/>
      <w:marTop w:val="0"/>
      <w:marBottom w:val="0"/>
      <w:divBdr>
        <w:top w:val="none" w:sz="0" w:space="0" w:color="auto"/>
        <w:left w:val="none" w:sz="0" w:space="0" w:color="auto"/>
        <w:bottom w:val="none" w:sz="0" w:space="0" w:color="auto"/>
        <w:right w:val="none" w:sz="0" w:space="0" w:color="auto"/>
      </w:divBdr>
    </w:div>
    <w:div w:id="1462381182">
      <w:bodyDiv w:val="1"/>
      <w:marLeft w:val="0"/>
      <w:marRight w:val="0"/>
      <w:marTop w:val="0"/>
      <w:marBottom w:val="0"/>
      <w:divBdr>
        <w:top w:val="none" w:sz="0" w:space="0" w:color="auto"/>
        <w:left w:val="none" w:sz="0" w:space="0" w:color="auto"/>
        <w:bottom w:val="none" w:sz="0" w:space="0" w:color="auto"/>
        <w:right w:val="none" w:sz="0" w:space="0" w:color="auto"/>
      </w:divBdr>
    </w:div>
    <w:div w:id="1696661955">
      <w:bodyDiv w:val="1"/>
      <w:marLeft w:val="0"/>
      <w:marRight w:val="0"/>
      <w:marTop w:val="0"/>
      <w:marBottom w:val="0"/>
      <w:divBdr>
        <w:top w:val="none" w:sz="0" w:space="0" w:color="auto"/>
        <w:left w:val="none" w:sz="0" w:space="0" w:color="auto"/>
        <w:bottom w:val="none" w:sz="0" w:space="0" w:color="auto"/>
        <w:right w:val="none" w:sz="0" w:space="0" w:color="auto"/>
      </w:divBdr>
    </w:div>
    <w:div w:id="2125299204">
      <w:bodyDiv w:val="1"/>
      <w:marLeft w:val="0"/>
      <w:marRight w:val="0"/>
      <w:marTop w:val="0"/>
      <w:marBottom w:val="0"/>
      <w:divBdr>
        <w:top w:val="none" w:sz="0" w:space="0" w:color="auto"/>
        <w:left w:val="none" w:sz="0" w:space="0" w:color="auto"/>
        <w:bottom w:val="none" w:sz="0" w:space="0" w:color="auto"/>
        <w:right w:val="none" w:sz="0" w:space="0" w:color="auto"/>
      </w:divBdr>
      <w:divsChild>
        <w:div w:id="2023580074">
          <w:marLeft w:val="446"/>
          <w:marRight w:val="0"/>
          <w:marTop w:val="0"/>
          <w:marBottom w:val="0"/>
          <w:divBdr>
            <w:top w:val="none" w:sz="0" w:space="0" w:color="auto"/>
            <w:left w:val="none" w:sz="0" w:space="0" w:color="auto"/>
            <w:bottom w:val="none" w:sz="0" w:space="0" w:color="auto"/>
            <w:right w:val="none" w:sz="0" w:space="0" w:color="auto"/>
          </w:divBdr>
        </w:div>
        <w:div w:id="141095627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7</Pages>
  <Words>3133</Words>
  <Characters>17234</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GASNIER</dc:creator>
  <cp:keywords/>
  <dc:description/>
  <cp:lastModifiedBy>Marie GASNIER</cp:lastModifiedBy>
  <cp:revision>7</cp:revision>
  <cp:lastPrinted>2020-03-10T10:18:00Z</cp:lastPrinted>
  <dcterms:created xsi:type="dcterms:W3CDTF">2018-06-29T09:48:00Z</dcterms:created>
  <dcterms:modified xsi:type="dcterms:W3CDTF">2020-04-09T08:42:00Z</dcterms:modified>
</cp:coreProperties>
</file>